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Преимущества использования электронных услуг Росреестра 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рекомендует владельцам недвижимости активнее пользоваться электронными сервисами Росреестра. 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Явные преимущества формата электронного обслуживания для всех заявителей обосновывают его особую актуальность.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сервисы официального сайта Росреестра - https://rosreestr.ru (Сайт) дают возможность сэкономить время, позволяя получать государственные услуги Росреестра без посещения офисов МФЦ. 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В настоящее время, через Личный кабинет, на Сайте действуют сервисы получения услуг по кадастровому учету, подаче заявлений на государственную регистрацию прав и получение сведений из Единого государственного реестра недвижимости (ЕГРН).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>Подготовленные в электронном виде документы подписываются усиленной квалифицированной электронной подписью (УКЭП) заявителя, которую можно получить в Кадастровой палате.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 xml:space="preserve">В числе преимуществ электронных сервисов Сайта стоит также отметить удобство их использования. Наличие подробного пошагового алгоритма электронных сервисов Сайта дает возможность без посторонней помощи самостоятельно заполнить бланки заявлений и подготовить пакет документов. 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Немаловажным преимуществом электронных услуг является и их стоимость. Размер государственной пошлины при получении государственных услуг в электронном виде снижается на 30%. 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 xml:space="preserve">Стоит отметить, что формат электронного обслуживания при получении государственных услуг Росреестра минимизирует личные контакты государственных служащих и заявителей. Снижение коррупционных рисков за счет исключения деятельности "незаконных" посредников является эффективным направлением деятельности, способствующим повышению качества оказываемых государственных услуг Росреестра. 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FD2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полным перечнем электронных услуг Росреестра можно на Сайте по ссылке: https://rosreestr.ru/site/eservices/. </w:t>
      </w:r>
    </w:p>
    <w:p w:rsidR="00CF4E97" w:rsidRPr="00F24FD2" w:rsidRDefault="00CF4E97" w:rsidP="00CF4E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97"/>
    <w:rsid w:val="009B3BF5"/>
    <w:rsid w:val="00BC2DA1"/>
    <w:rsid w:val="00C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2019-03-25T09:44:00Z</dcterms:created>
  <dcterms:modified xsi:type="dcterms:W3CDTF">2019-03-25T09:44:00Z</dcterms:modified>
</cp:coreProperties>
</file>