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2" w:rsidRPr="006E5AFE" w:rsidRDefault="00453862" w:rsidP="00453862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AFE">
        <w:rPr>
          <w:rFonts w:ascii="Times New Roman" w:hAnsi="Times New Roman" w:cs="Times New Roman"/>
          <w:b/>
          <w:color w:val="auto"/>
          <w:sz w:val="28"/>
          <w:szCs w:val="28"/>
        </w:rPr>
        <w:t>Упрощение процедур ведения бизнеса</w:t>
      </w:r>
    </w:p>
    <w:p w:rsidR="00453862" w:rsidRPr="002B158E" w:rsidRDefault="00453862" w:rsidP="0045386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3862" w:rsidRPr="002B158E" w:rsidRDefault="00453862" w:rsidP="0045386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Волгоградская </w:t>
      </w:r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участвует в реализации целевых моделей по повышению инвестиционной привлекательности региона </w:t>
      </w:r>
    </w:p>
    <w:p w:rsidR="00453862" w:rsidRPr="002B158E" w:rsidRDefault="00453862" w:rsidP="0045386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Правительства РФ в целях улучшения </w:t>
      </w:r>
      <w:proofErr w:type="gramStart"/>
      <w:r w:rsidRPr="002B158E">
        <w:rPr>
          <w:rFonts w:ascii="Times New Roman" w:hAnsi="Times New Roman" w:cs="Times New Roman"/>
          <w:color w:val="auto"/>
          <w:sz w:val="28"/>
          <w:szCs w:val="28"/>
        </w:rPr>
        <w:t>бизнес-среды</w:t>
      </w:r>
      <w:proofErr w:type="gramEnd"/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 на региональном уровне утверждены целевые модели упрощения процедур ведения бизнеса и повышения инвестиционной привлекательности субъектов страны, основываясь на которых субъекты РФ должны улучшать ситуацию по ключевым параметрам международного рейтинга Doing Business (Ведение Бизнеса). </w:t>
      </w:r>
    </w:p>
    <w:p w:rsidR="00453862" w:rsidRPr="002B158E" w:rsidRDefault="00453862" w:rsidP="0045386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задействована в реализации целевой модели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B158E">
        <w:rPr>
          <w:rFonts w:ascii="Times New Roman" w:hAnsi="Times New Roman" w:cs="Times New Roman"/>
          <w:color w:val="auto"/>
          <w:sz w:val="28"/>
          <w:szCs w:val="28"/>
        </w:rPr>
        <w:t>Постановка на кадастровый учет земельных участков и объектов недвижимого имущества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. Эта модель, наравне с еще одной под названием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B158E">
        <w:rPr>
          <w:rFonts w:ascii="Times New Roman" w:hAnsi="Times New Roman" w:cs="Times New Roman"/>
          <w:color w:val="auto"/>
          <w:sz w:val="28"/>
          <w:szCs w:val="28"/>
        </w:rPr>
        <w:t>Регистрация прав собственности на земельные участки и объекты недвижимого имущества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, будет способствовать совершенствованию учетно-регистрационных процедур и улучшению условий ведения бизнеса в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53862" w:rsidRPr="002B158E" w:rsidRDefault="00453862" w:rsidP="0045386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на сокращение сроков постановки объектов недвижимости на государственный кадастровый учет. Большое внимание при ее реализации будет уделяться работе по внесению в Единый государственный реестр недвижимости (ЕГРН) сведений о границах субъектов России, муниципальных образований и населенных пунктов, а также проведению работ по установлению границ объектов недвижимости водного, лесного фондов и земельных участков под объектами культурного наследия. </w:t>
      </w:r>
    </w:p>
    <w:p w:rsidR="00453862" w:rsidRDefault="00453862" w:rsidP="0045386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58E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целевых моделей в учетно-регистрационной сфере будет осуществляться при непосредственном взаимодействии областной Кадастровой палаты, Управления Росреестра и региональных органов власти. Совместные усилия структур будут направлены на снижение административных барьеров, сокращение сроков при предоставлении государственных услуг, а также развитие бесконтактных технологий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B158E">
        <w:rPr>
          <w:rFonts w:ascii="Times New Roman" w:hAnsi="Times New Roman" w:cs="Times New Roman"/>
          <w:color w:val="auto"/>
          <w:sz w:val="28"/>
          <w:szCs w:val="28"/>
        </w:rPr>
        <w:t>увеличение доли услуг, оказанных в электронном виде и через сеть МФЦ.</w:t>
      </w:r>
    </w:p>
    <w:p w:rsidR="00FB31E3" w:rsidRDefault="00FB31E3"/>
    <w:sectPr w:rsidR="00FB31E3" w:rsidSect="00F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62"/>
    <w:rsid w:val="00453862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2017-05-19T08:18:00Z</dcterms:created>
  <dcterms:modified xsi:type="dcterms:W3CDTF">2017-05-19T08:18:00Z</dcterms:modified>
</cp:coreProperties>
</file>