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4C" w:rsidRPr="00CC03D3" w:rsidRDefault="00864E4C" w:rsidP="0086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Запросить сведения из ЕГРН можно из любого уголка страны</w:t>
      </w:r>
    </w:p>
    <w:p w:rsidR="00864E4C" w:rsidRPr="00CC03D3" w:rsidRDefault="00864E4C" w:rsidP="00864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4E4C" w:rsidRPr="00CC03D3" w:rsidRDefault="00864E4C" w:rsidP="00864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по Волгоградской области поясняет, как сделать запрос сведений из реестра недвижимости экстерриториально. </w:t>
      </w:r>
    </w:p>
    <w:p w:rsidR="00864E4C" w:rsidRPr="00CC03D3" w:rsidRDefault="00864E4C" w:rsidP="00864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Любые сведения из Единого государственного реестра недвижимости можно получить в любом регионе нашей страны, независимо от места нахождения объекта или же места регистрации человека. </w:t>
      </w:r>
    </w:p>
    <w:p w:rsidR="00864E4C" w:rsidRPr="00CC03D3" w:rsidRDefault="00864E4C" w:rsidP="00864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Так, жители других регионов могут запросить сведения о домах, квартирах, земельных участках, расположенных в Волгоградской области, а волгоградцы в свою очередь, не выезжая за пределы области, получить информацию об объектах, расположенных за сотни километров. </w:t>
      </w:r>
    </w:p>
    <w:p w:rsidR="00864E4C" w:rsidRPr="00CC03D3" w:rsidRDefault="00864E4C" w:rsidP="00864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С начала года Кадастровой палатой по Волгоградской области предоставлено                    95,0 тыс. ответов на запросы, поступившие из других регионов. Большая часть из них касается объектов капитального строительства (домов, квартир, зданий). </w:t>
      </w:r>
    </w:p>
    <w:p w:rsidR="00864E4C" w:rsidRPr="00CC03D3" w:rsidRDefault="00864E4C" w:rsidP="00864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сведения из ЕГРН бывают, полезны или необходимы при совершении сделок с недвижимостью. Самые полные данные можно увидеть в выписке из ЕГРН об объекте недвижимости. </w:t>
      </w:r>
      <w:proofErr w:type="gramStart"/>
      <w:r w:rsidRPr="00CC03D3">
        <w:rPr>
          <w:rFonts w:ascii="Times New Roman" w:hAnsi="Times New Roman" w:cs="Times New Roman"/>
          <w:color w:val="000000"/>
          <w:sz w:val="28"/>
          <w:szCs w:val="28"/>
        </w:rPr>
        <w:t>В таком документе могут содержаться сведения о координатах характерных точек границ объектов недвижимости, кадастровые номера смежных земельных участков, информация о кадастровом инженере, подготовившем межевой или технический план, информация о вхождении части земельного участка в границы зоны с особыми условиями использования территорий, заявленное в судебном порядке право требования, правопритязания и сведения о наличии поступивших, но не рассмотренных заявлений о проведении учетно-регистрационных</w:t>
      </w:r>
      <w:proofErr w:type="gramEnd"/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 действий, а также иная информация, содержащаяся в ЕГРН. </w:t>
      </w:r>
    </w:p>
    <w:p w:rsidR="00864E4C" w:rsidRPr="00CC03D3" w:rsidRDefault="00864E4C" w:rsidP="00864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из ЕГРН предоставляются в течение трех рабочих дней. Получить выписку можно через Интернет, воспользовавшись электронными сервисами Росреестра или обратившись в МФЦ. </w:t>
      </w:r>
    </w:p>
    <w:p w:rsidR="00864E4C" w:rsidRPr="00CC03D3" w:rsidRDefault="00864E4C" w:rsidP="00864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E4C"/>
    <w:rsid w:val="00864E4C"/>
    <w:rsid w:val="00A744E2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2018-07-12T08:12:00Z</dcterms:created>
  <dcterms:modified xsi:type="dcterms:W3CDTF">2018-07-12T08:12:00Z</dcterms:modified>
</cp:coreProperties>
</file>