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D" w:rsidRPr="000555B3" w:rsidRDefault="00802A6D" w:rsidP="00802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 xml:space="preserve">В каких случаях Кадастровая палата возвращает плату </w:t>
      </w:r>
    </w:p>
    <w:p w:rsidR="00802A6D" w:rsidRPr="000555B3" w:rsidRDefault="00802A6D" w:rsidP="00802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B3">
        <w:rPr>
          <w:rFonts w:ascii="Times New Roman" w:hAnsi="Times New Roman" w:cs="Times New Roman"/>
          <w:b/>
          <w:sz w:val="28"/>
          <w:szCs w:val="28"/>
        </w:rPr>
        <w:t>за предоставление сведений</w:t>
      </w:r>
    </w:p>
    <w:p w:rsidR="00802A6D" w:rsidRPr="000555B3" w:rsidRDefault="00802A6D" w:rsidP="0080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D" w:rsidRPr="000555B3" w:rsidRDefault="00802A6D" w:rsidP="0080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Кадастровая палата по Волгоградской области информирует граждан о том, что в соответствии с приказом Министерства экономического развития от 23.12.2015 № 967 и приказом ФГБУ «ФКП Росреестра» от 03.04.2017 № </w:t>
      </w:r>
      <w:proofErr w:type="gramStart"/>
      <w:r w:rsidRPr="000555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55B3">
        <w:rPr>
          <w:rFonts w:ascii="Times New Roman" w:hAnsi="Times New Roman" w:cs="Times New Roman"/>
          <w:sz w:val="28"/>
          <w:szCs w:val="28"/>
        </w:rPr>
        <w:t xml:space="preserve">/098 внесенная гражданами и организациями плата за предоставление сведений, содержащихся в Едином государственном реестре недвижимости (ЕГРН), подлежит возврату полностью в случае, если заявителем не представлялся запрос о предоставлении сведений ЕГРН, а также в случае внесения ее в большем размере, чем это предусмотрено (при этом возврату подлежат средства в размере, превышающем размер установленной платы). </w:t>
      </w:r>
    </w:p>
    <w:p w:rsidR="00802A6D" w:rsidRPr="000555B3" w:rsidRDefault="00802A6D" w:rsidP="0080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Возврат платежа осуществляется на основании заявления плательщика или его правопреемника либо на основании решения суда. Заявление о возврате платежа представляется в Кадастровую палату, в виде бумажного документа при личном обращении, путем почтового отправления или в электронном виде путем направления на официальный адрес электронной почты Кадастровой палаты. В случае подачи в электронном виде, такое заявление удостоверяется усиленной квалифицированной электронной подписью (УКЭП) заявителя. </w:t>
      </w:r>
    </w:p>
    <w:p w:rsidR="00802A6D" w:rsidRPr="000555B3" w:rsidRDefault="00802A6D" w:rsidP="0080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 заявлении о возврате платежа указываются уникальный идентификатор начисления, банковские реквизиты, необходимые для возврата денежных средств лицу, подавшему такое заявление. </w:t>
      </w:r>
    </w:p>
    <w:p w:rsidR="00802A6D" w:rsidRPr="000555B3" w:rsidRDefault="00802A6D" w:rsidP="0080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Физическим лицам в заявлении необходимо указать фамилию, имя, отчество (последнее - при наличии), СНИЛС или реквизиты документа, удостоверяющего личность, юридическим лицам - наименование организации, ИНН, КПП, ОГРН. </w:t>
      </w:r>
    </w:p>
    <w:p w:rsidR="00802A6D" w:rsidRPr="000555B3" w:rsidRDefault="00802A6D" w:rsidP="0080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К заявлению о возврате платежа может быть приложен оригинал или копия документа, подтверждающего перечисление платежа. </w:t>
      </w:r>
    </w:p>
    <w:p w:rsidR="00802A6D" w:rsidRPr="000555B3" w:rsidRDefault="00802A6D" w:rsidP="0080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Прием заявления, представленного при личном обращении, путем почтового отправления или в электронном виде осуществляется работниками отделов, осуществляющих прием и выдачу документов. После приема такого заявления, сотрудниками Кадастровой палаты проводиться проверка достоверности информации о платеже, о выдаче сведений из ЕГРН. В случае подтверждения внесения платы и не предоставления сведений, либо внесения в большем размере, денежные средства перечисляются на счет, указанный в заявлении. </w:t>
      </w:r>
    </w:p>
    <w:p w:rsidR="00802A6D" w:rsidRPr="000555B3" w:rsidRDefault="00802A6D" w:rsidP="0080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B3">
        <w:rPr>
          <w:rFonts w:ascii="Times New Roman" w:hAnsi="Times New Roman" w:cs="Times New Roman"/>
          <w:sz w:val="28"/>
          <w:szCs w:val="28"/>
        </w:rPr>
        <w:t xml:space="preserve">Внесенная плата не возвращается при отсутствии в ЕГРН запрашиваемых сведений. </w:t>
      </w:r>
    </w:p>
    <w:p w:rsidR="00802A6D" w:rsidRPr="000555B3" w:rsidRDefault="00802A6D" w:rsidP="0080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E74" w:rsidRDefault="008D4E74"/>
    <w:sectPr w:rsidR="008D4E74" w:rsidSect="008D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A6D"/>
    <w:rsid w:val="00802A6D"/>
    <w:rsid w:val="008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2017-08-08T08:34:00Z</dcterms:created>
  <dcterms:modified xsi:type="dcterms:W3CDTF">2017-08-08T08:34:00Z</dcterms:modified>
</cp:coreProperties>
</file>