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b/>
          <w:color w:val="000000"/>
          <w:sz w:val="24"/>
          <w:szCs w:val="24"/>
        </w:rPr>
        <w:t>Сроки предоставления сведений, содержащихся в Едином государственном реестре недвижимости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 xml:space="preserve">Выдача информации из Единого государственного реестра недвижимости (ЕГРН) на протяжении долгого времени остается самой востребованной государственной услугой, предоставляемой региональной Кадастровой палатой. 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заявители – сроки предоставления </w:t>
      </w:r>
      <w:proofErr w:type="gramStart"/>
      <w:r w:rsidRPr="00DF183A">
        <w:rPr>
          <w:rFonts w:ascii="Times New Roman" w:hAnsi="Times New Roman" w:cs="Times New Roman"/>
          <w:color w:val="000000"/>
          <w:sz w:val="24"/>
          <w:szCs w:val="24"/>
        </w:rPr>
        <w:t>сведений, содержащихся в ЕГРН установлены</w:t>
      </w:r>
      <w:proofErr w:type="gramEnd"/>
      <w:r w:rsidRPr="00DF183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13.07.2015 № 218-ФЗ «О государственной регистрации недвижимости».  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ЕГРН, предоставляются в срок не более трех рабочих дней со дня получения органом регистрации прав, т.е. Кадастровой палатой Волгоградской области, запроса о предоставлении сведений (часть 9 статья 62 Федерального закона от 13.07.2015 № 218-ФЗ).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>Срок передачи многофункциональным центром (МФЦ) запроса о предоставлении сведений и срок передачи подготовленных Кадастровой палатой документов, содержащих сведения ЕГРН, в МФЦ не должны превышать два рабочих дня (часть 11 статья 62 Федерального закона от 13.07.2015 № 218-ФЗ).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>Запросить сведения из ЕГРН об объекте недвижимости может любое заинтересованное лицо через МФЦ или в электронном виде, с использованием сервиса «Личный кабинет», на сайте Росреестра (</w:t>
      </w:r>
      <w:r w:rsidRPr="006F1BA3">
        <w:rPr>
          <w:rFonts w:ascii="Times New Roman" w:hAnsi="Times New Roman" w:cs="Times New Roman"/>
          <w:color w:val="000000"/>
          <w:sz w:val="24"/>
          <w:szCs w:val="24"/>
        </w:rPr>
        <w:t>rosreestr.ru</w:t>
      </w:r>
      <w:r w:rsidRPr="00DF183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 xml:space="preserve">«По запросу, направленному посредством электронного сервиса Росреестра, сведения предоставляются Кадастровой палатой в течение трех рабочих дней непосредственно заявителю. В случае поступления запроса в Кадастровую палату через МФЦ срок получения заявителем выписки не должен превышать пять рабочих дней. Законодательством </w:t>
      </w:r>
      <w:r w:rsidRPr="00DF183A">
        <w:rPr>
          <w:rFonts w:ascii="Times New Roman" w:hAnsi="Times New Roman" w:cs="Times New Roman"/>
          <w:b/>
          <w:color w:val="000000"/>
          <w:sz w:val="24"/>
          <w:szCs w:val="24"/>
        </w:rPr>
        <w:t>не предусмотрена процедура ускоренного получения сведений</w:t>
      </w:r>
      <w:r w:rsidRPr="00DF183A">
        <w:rPr>
          <w:rFonts w:ascii="Times New Roman" w:hAnsi="Times New Roman" w:cs="Times New Roman"/>
          <w:color w:val="000000"/>
          <w:sz w:val="24"/>
          <w:szCs w:val="24"/>
        </w:rPr>
        <w:t>, содержащихся в ЕГРН.» - поясняет Илья Иванов, заместитель директора ФГБУ «ФКП Росреестра» по Волгоградской области.</w:t>
      </w:r>
    </w:p>
    <w:p w:rsidR="00094B29" w:rsidRPr="00DF183A" w:rsidRDefault="00094B29" w:rsidP="0009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3A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внимание! В случае нарушения срока предоставления сведений, содержащихся в ЕГРН, просим Вас сообщать такую информацию в Кадастровую палату по Волгоградской области почтовым отправлением на адрес - </w:t>
      </w:r>
      <w:proofErr w:type="gramStart"/>
      <w:r w:rsidRPr="00DF183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F183A">
        <w:rPr>
          <w:rFonts w:ascii="Times New Roman" w:hAnsi="Times New Roman" w:cs="Times New Roman"/>
          <w:color w:val="000000"/>
          <w:sz w:val="24"/>
          <w:szCs w:val="24"/>
        </w:rPr>
        <w:t>. Волгоград, ул. Ткачева, 20б или по электронной почте – inivanov@34.kadastr.ru.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B29"/>
    <w:rsid w:val="00094B29"/>
    <w:rsid w:val="008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2018-01-15T07:00:00Z</dcterms:created>
  <dcterms:modified xsi:type="dcterms:W3CDTF">2018-01-15T07:00:00Z</dcterms:modified>
</cp:coreProperties>
</file>