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A" w:rsidRPr="00495BB9" w:rsidRDefault="00A63DCA" w:rsidP="00A63DCA">
      <w:pPr>
        <w:pStyle w:val="1"/>
        <w:spacing w:before="0" w:after="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bCs w:val="0"/>
          <w:color w:val="333333"/>
          <w:sz w:val="28"/>
          <w:szCs w:val="28"/>
        </w:rPr>
        <w:t>Кадастровая палата рекомендует сайт Росреестра при выборе кадастрового инженера</w:t>
      </w:r>
    </w:p>
    <w:p w:rsidR="00A63DCA" w:rsidRPr="00495BB9" w:rsidRDefault="00A63DCA" w:rsidP="00A63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</w:p>
    <w:p w:rsidR="00A63DCA" w:rsidRPr="00495BB9" w:rsidRDefault="00A63DCA" w:rsidP="00A63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iCs/>
          <w:color w:val="333333"/>
          <w:sz w:val="28"/>
          <w:szCs w:val="28"/>
        </w:rPr>
        <w:t>Кадастровая палата по Волгоградской области напоминает заявителям, что выбрать кадастрового инженера можно на сайте Росреестра. На территории региона зарегистрировано более 500 кадастровых инженеров, и, чтобы не ошибиться с выбором, следует учитывать несколько основных моментов.</w:t>
      </w:r>
    </w:p>
    <w:p w:rsidR="00A63DCA" w:rsidRPr="00495BB9" w:rsidRDefault="00A63DCA" w:rsidP="00A63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При выборе надежного исполнителя кадастровых работ, к примеру, для подготовки технического плана или акта обследования, в первую очередь заказчику необходимо удостовериться в наличии у кадастрового инженера действующего аттестата. В этом поможет электронный сервис «Реестр кадастровых инженеров», с помощью которого за считанные минуты можно либо проверить конкретного кадастрового инженера, либо выбрать из списка, предварительно отфильтровав по необходимым характеристикам. Так, к примеру, сервис позволит узнать, состоит ли специалист в саморегулируемой организации, в настоящее время – это обязательное условие для работы в кадастровой сфере.</w:t>
      </w:r>
    </w:p>
    <w:p w:rsidR="00A63DCA" w:rsidRPr="00495BB9" w:rsidRDefault="00A63DCA" w:rsidP="00A63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Также сервис «Реестр кадастровых инженеров» содержит информацию о результатах деятельности специалистов: количество приостановлений и отказов в кадастровом учете, количество решений о необходимости устранения кадастровых ошибок, статистику использования кадастровым инженером электронных сервисов официального сайта ведомства.</w:t>
      </w:r>
    </w:p>
    <w:p w:rsidR="00A63DCA" w:rsidRPr="00495BB9" w:rsidRDefault="00A63DCA" w:rsidP="00A63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>Напомним, кадастровые работы выполняются кадастровыми инженерами на основании договора подряда, заключаемого в соответствии с законодательством. При составлении договора указывается весь состав работ, которые будут выполнены кадастровым инженером, и перечень документов, представленных заказчику по итогам исполнения договора. В документе также уточняются сроки начала и окончания работ, а также, по согласованию сторон, сроки завершения отдельных этапов работы.</w:t>
      </w:r>
    </w:p>
    <w:p w:rsidR="00A63DCA" w:rsidRPr="00495BB9" w:rsidRDefault="00A63DCA" w:rsidP="00A63D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5BB9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обращает внимание, что кадастровые инженеры </w:t>
      </w:r>
      <w:r w:rsidRPr="00495BB9">
        <w:rPr>
          <w:rFonts w:ascii="Times New Roman" w:hAnsi="Times New Roman" w:cs="Times New Roman"/>
          <w:iCs/>
          <w:color w:val="333333"/>
          <w:sz w:val="28"/>
          <w:szCs w:val="28"/>
        </w:rPr>
        <w:t>не являются сотрудниками учреждения</w:t>
      </w:r>
      <w:r w:rsidRPr="00495BB9">
        <w:rPr>
          <w:rFonts w:ascii="Times New Roman" w:hAnsi="Times New Roman" w:cs="Times New Roman"/>
          <w:color w:val="333333"/>
          <w:sz w:val="28"/>
          <w:szCs w:val="28"/>
        </w:rPr>
        <w:t>, а осуществляют свою деятельность в качестве индивидуальных предпринимателей, сотрудников компаний в сфере земельных отношений. В случае некачественного исполнения кадастровых работ, повлекшим за собой отказ или приостановление в кадастровом учете, гражданам необходимо обращаться в саморегулируемую организацию, контролирующую деятельность кадастрового инженера.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CA"/>
    <w:rsid w:val="00A63DCA"/>
    <w:rsid w:val="00BC2DA1"/>
    <w:rsid w:val="00E3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A"/>
  </w:style>
  <w:style w:type="paragraph" w:styleId="1">
    <w:name w:val="heading 1"/>
    <w:basedOn w:val="a"/>
    <w:next w:val="a"/>
    <w:link w:val="10"/>
    <w:uiPriority w:val="99"/>
    <w:qFormat/>
    <w:rsid w:val="00A63D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DC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2019-08-06T06:07:00Z</dcterms:created>
  <dcterms:modified xsi:type="dcterms:W3CDTF">2019-08-06T06:07:00Z</dcterms:modified>
</cp:coreProperties>
</file>