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Федеральные льготы предпенсионерам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Людям предпенсионного возраста гарантированы федеральные льготы: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Освобождение от имущественных и земельного налога.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Два дня в год на диспансеризацию с сохранением заработка.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Выплата пенсионных накоплений.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Гарантии трудовой занятости: административная и уголовная ответственность работодателя за увольнение или отказ от приема на работу предпенсионеров.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Бесплатное профессиональное переобучение.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Повышенное пособие по безработице: 11280 руб. в месяц в 2019 году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2019-09-05T15:02:56Z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