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00" w:rsidRDefault="00E54A00" w:rsidP="00E54A00">
      <w:r>
        <w:t xml:space="preserve">        </w:t>
      </w:r>
      <w:r>
        <w:t>Извлечение из Налогового кодекса Российской Федерации</w:t>
      </w:r>
    </w:p>
    <w:p w:rsidR="00E54A00" w:rsidRDefault="00E54A00" w:rsidP="00E54A00">
      <w:pPr>
        <w:pStyle w:val="ConsPlusTitle"/>
        <w:ind w:firstLine="540"/>
        <w:jc w:val="both"/>
        <w:outlineLvl w:val="2"/>
      </w:pPr>
    </w:p>
    <w:p w:rsidR="00E54A00" w:rsidRDefault="00E54A00" w:rsidP="00E54A00">
      <w:pPr>
        <w:pStyle w:val="ConsPlusTitle"/>
        <w:ind w:firstLine="540"/>
        <w:jc w:val="both"/>
        <w:outlineLvl w:val="2"/>
      </w:pPr>
      <w:r>
        <w:t>Статья 333.40. Основания и порядок возврата или зачета государственной пошлины</w:t>
      </w:r>
    </w:p>
    <w:p w:rsidR="00E54A00" w:rsidRDefault="00E54A00" w:rsidP="00E54A00">
      <w:pPr>
        <w:pStyle w:val="ConsPlusNormal"/>
        <w:jc w:val="both"/>
      </w:pPr>
    </w:p>
    <w:p w:rsidR="00E54A00" w:rsidRDefault="00E54A00" w:rsidP="00E54A00">
      <w:pPr>
        <w:pStyle w:val="ConsPlusNormal"/>
        <w:ind w:firstLine="540"/>
        <w:jc w:val="both"/>
      </w:pPr>
      <w:r>
        <w:t>1. Уплаченная государственная пошлина подлежит возврату частично или полностью в случае: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1) уплаты государственной пошлины в большем размере, чем это предусмотрено настоящей главой;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E54A00" w:rsidRDefault="00E54A00" w:rsidP="00E54A00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 xml:space="preserve">3. Заявление о возврате излишне уплаченной (взысканной) суммы государственной пошлины подается </w:t>
      </w:r>
      <w:hyperlink r:id="rId5" w:history="1">
        <w:r>
          <w:rPr>
            <w:color w:val="0000FF"/>
          </w:rPr>
          <w:t>плательщиком</w:t>
        </w:r>
      </w:hyperlink>
      <w:r>
        <w:t xml:space="preserve">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E54A00" w:rsidRDefault="00E54A00" w:rsidP="00E54A00">
      <w:pPr>
        <w:pStyle w:val="ConsPlusNormal"/>
        <w:jc w:val="both"/>
      </w:pPr>
      <w:r>
        <w:t xml:space="preserve">(в ред. Федеральных законов от 28.06.2014 </w:t>
      </w:r>
      <w:hyperlink r:id="rId6" w:history="1">
        <w:r>
          <w:rPr>
            <w:color w:val="0000FF"/>
          </w:rPr>
          <w:t>N 198-ФЗ</w:t>
        </w:r>
      </w:hyperlink>
      <w:r>
        <w:t xml:space="preserve">, от 30.11.2016 </w:t>
      </w:r>
      <w:hyperlink r:id="rId7" w:history="1">
        <w:r>
          <w:rPr>
            <w:color w:val="0000FF"/>
          </w:rPr>
          <w:t>N 401-ФЗ</w:t>
        </w:r>
      </w:hyperlink>
      <w:r>
        <w:t>)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lastRenderedPageBreak/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E54A00" w:rsidRDefault="00E54A00" w:rsidP="00E54A00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27.07.2006 N 137-ФЗ)</w:t>
      </w:r>
    </w:p>
    <w:p w:rsidR="00E54A00" w:rsidRDefault="00E54A00" w:rsidP="00E54A00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31.12.2005 N 201-ФЗ)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 xml:space="preserve">7. Возврат или зачет излишне уплаченных (взысканных) сумм государственной пошлины производится в порядке, установленном </w:t>
      </w:r>
      <w:hyperlink r:id="rId10" w:history="1">
        <w:r>
          <w:rPr>
            <w:color w:val="0000FF"/>
          </w:rPr>
          <w:t>главой 12</w:t>
        </w:r>
      </w:hyperlink>
      <w:r>
        <w:t xml:space="preserve"> настоящего Кодекса.</w:t>
      </w:r>
    </w:p>
    <w:p w:rsidR="00FD0030" w:rsidRDefault="00E54A00">
      <w:bookmarkStart w:id="0" w:name="_GoBack"/>
      <w:bookmarkEnd w:id="0"/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2"/>
    <w:rsid w:val="008F4972"/>
    <w:rsid w:val="00D06E33"/>
    <w:rsid w:val="00DE658D"/>
    <w:rsid w:val="00E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1815-93B8-4B54-8DB7-15373BCD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E71B8B20E47630F0A5A4951B60B7081057BED606DDEB7881D4BB8BAE86722CBD28F853D1AC8C7K33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E71B8B20E47630F0A5A4951B60B7081057DE4646CDEB7881D4BB8BAE86722CBD28F853D1BCCC7K33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2037EE5636EDEB7881D4BB8BAE86722CBD28F853D1BC8C8K33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1E71B8B20E47630F0A5A4951B60B7082007DE56569DEB7881D4BB8BAE86722CBD28F853D1BC8C0K33BJ" TargetMode="External"/><Relationship Id="rId10" Type="http://schemas.openxmlformats.org/officeDocument/2006/relationships/hyperlink" Target="consultantplus://offline/ref=C11E71B8B20E47630F0A5A4951B60B70810D7CEB6561DEB7881D4BB8BAE86722CBD28F853D1BCFC6K33FJ" TargetMode="External"/><Relationship Id="rId4" Type="http://schemas.openxmlformats.org/officeDocument/2006/relationships/hyperlink" Target="consultantplus://offline/ref=C11E71B8B20E47630F0A5A4951B60B7081077BEB6D6DDEB7881D4BB8BAE86722CBD28F853D1BCCC7K339J" TargetMode="External"/><Relationship Id="rId9" Type="http://schemas.openxmlformats.org/officeDocument/2006/relationships/hyperlink" Target="consultantplus://offline/ref=C11E71B8B20E47630F0A5A4951B60B70820273ED6D60DEB7881D4BB8BAE86722CBD28F853D1BC8C9K3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2019-04-05T13:35:00Z</dcterms:created>
  <dcterms:modified xsi:type="dcterms:W3CDTF">2019-04-05T13:35:00Z</dcterms:modified>
</cp:coreProperties>
</file>