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</w:t>
      </w:r>
      <w:r>
        <w:rPr>
          <w:b/>
        </w:rPr>
        <w:t xml:space="preserve">Электронная трудовая книжка. Вопросы </w:t>
      </w:r>
      <w:r>
        <w:rPr>
          <w:b/>
        </w:rPr>
        <w:t>3</w:t>
      </w:r>
      <w:r>
        <w:rPr>
          <w:b/>
        </w:rPr>
        <w:t>.</w:t>
      </w:r>
    </w:p>
    <w:p>
      <w:pPr>
        <w:pStyle w:val="Normal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- Как можно будет предъявлять электронную трудовую книжку при</w:t>
      </w:r>
      <w:r>
        <w:rPr>
          <w:rFonts w:ascii="CenturyGothic" w:hAnsi="CenturyGothic"/>
          <w:b/>
          <w:i/>
          <w:color w:val="000000"/>
          <w:sz w:val="30"/>
        </w:rPr>
        <w:t xml:space="preserve"> </w:t>
      </w:r>
      <w:r>
        <w:rPr>
          <w:rFonts w:ascii="CenturyGothic-BoldItalic" w:hAnsi="CenturyGothic-BoldItalic"/>
          <w:b/>
          <w:i/>
          <w:color w:val="00669A"/>
          <w:sz w:val="30"/>
        </w:rPr>
        <w:t>устройстве на работу?</w:t>
      </w:r>
    </w:p>
    <w:p>
      <w:pPr>
        <w:pStyle w:val="Normal"/>
        <w:jc w:val="both"/>
        <w:rPr/>
      </w:pPr>
      <w:r>
        <w:rPr>
          <w:rFonts w:ascii="CenturyGothic" w:hAnsi="CenturyGothic"/>
          <w:color w:val="000000"/>
          <w:sz w:val="30"/>
        </w:rPr>
        <w:t>- Информация представляется работодателю либо в распечатанном виде, либо в электронной форме с цифровой подписью. И в том, и в другом случае работодатель переносит данные в свою систему кадрового учёта.</w:t>
      </w:r>
    </w:p>
    <w:p>
      <w:pPr>
        <w:pStyle w:val="Normal"/>
        <w:spacing w:before="0" w:after="29"/>
        <w:jc w:val="left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- При увольнении информация о трудовой деятельности будет</w:t>
      </w:r>
    </w:p>
    <w:p>
      <w:pPr>
        <w:pStyle w:val="Normal"/>
        <w:spacing w:before="0" w:after="29"/>
        <w:jc w:val="left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фиксироваться только в электронном виде?</w:t>
      </w:r>
    </w:p>
    <w:p>
      <w:pPr>
        <w:pStyle w:val="Normal"/>
        <w:jc w:val="both"/>
        <w:rPr/>
      </w:pPr>
      <w:r>
        <w:rPr>
          <w:rFonts w:ascii="CenturyGothic" w:hAnsi="CenturyGothic"/>
          <w:color w:val="000000"/>
          <w:sz w:val="30"/>
        </w:rPr>
        <w:t>- 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>
      <w:pPr>
        <w:pStyle w:val="Normal"/>
        <w:jc w:val="left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- Что будет в случае сбоя информации или утечки данных?</w:t>
      </w:r>
    </w:p>
    <w:p>
      <w:pPr>
        <w:pStyle w:val="Normal"/>
        <w:spacing w:before="0" w:after="0"/>
        <w:jc w:val="both"/>
        <w:rPr/>
      </w:pPr>
      <w:r>
        <w:rPr>
          <w:rFonts w:ascii="CenturyGothic" w:hAnsi="CenturyGothic"/>
          <w:color w:val="000000"/>
          <w:sz w:val="30"/>
        </w:rPr>
        <w:t>- Многолетний опыт показывает высокий уровень защищённости</w:t>
      </w:r>
    </w:p>
    <w:p>
      <w:pPr>
        <w:pStyle w:val="Normal"/>
        <w:spacing w:before="0" w:after="0"/>
        <w:jc w:val="both"/>
        <w:rPr/>
      </w:pPr>
      <w:r>
        <w:rPr>
          <w:rFonts w:ascii="CenturyGothic" w:hAnsi="CenturyGothic"/>
          <w:color w:val="000000"/>
          <w:sz w:val="30"/>
        </w:rPr>
        <w:t>информационных систем Пенсионного фонда России. Сбой или взлом с последующим изменением или уничтожением данных практически невозможны. Информация лицевых счетов фиксируется в распределенных системах хранения, что исключает риск потери данных.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Gothic-BoldItalic">
    <w:charset w:val="cc"/>
    <w:family w:val="roman"/>
    <w:pitch w:val="variable"/>
  </w:font>
  <w:font w:name="Century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2021-02-25T15:30:54Z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