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CA" w:rsidRPr="007A2B02" w:rsidRDefault="001927CA" w:rsidP="001927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b/>
          <w:color w:val="000000"/>
          <w:sz w:val="28"/>
          <w:szCs w:val="28"/>
        </w:rPr>
        <w:t>Волгоградцы могут защитить электронные сделки с недвижимостью</w:t>
      </w:r>
    </w:p>
    <w:p w:rsidR="001927CA" w:rsidRPr="007A2B02" w:rsidRDefault="001927CA" w:rsidP="00192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7CA" w:rsidRPr="007A2B02" w:rsidRDefault="001927CA" w:rsidP="00192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Волгоградской области информирует, что совершать сделки с недвижимостью в электронном виде теперь возможно только в случае, если собственник заранее уведомил об этом Росреестр в бумажной форме. При отсутствии такого заявления государственная регистрация перехода прав на основании электронной подписи будет невозможна.</w:t>
      </w:r>
    </w:p>
    <w:p w:rsidR="001927CA" w:rsidRPr="007A2B02" w:rsidRDefault="001927CA" w:rsidP="00192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сделок с частной недвижимостью в электронной форме, заверяемых усиленной квалифицированной подписью, волгоградцам теперь необходимо подать в бумажной форме заявление в Управление Росреестра по Волгоградской области на согласие с проведением таких операций. Соответствующий закон подписал 2 августа Президент России Владимир Путин. </w:t>
      </w:r>
    </w:p>
    <w:p w:rsidR="001927CA" w:rsidRPr="007A2B02" w:rsidRDefault="001927CA" w:rsidP="00192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A2B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Закон защищает граждан от мошеннических действий с недвижимостью с использованием электронной подписи. Он направлен на предотвращение случаев, когда мошенники завладевают чужими квартирами путем подачи документов на государственную регистрацию прав с незаконным использованием электронной подписи собственника. </w:t>
      </w:r>
      <w:proofErr w:type="gramStart"/>
      <w:r w:rsidRPr="007A2B02">
        <w:rPr>
          <w:rFonts w:ascii="Times New Roman" w:hAnsi="Times New Roman" w:cs="Times New Roman"/>
          <w:i/>
          <w:color w:val="000000"/>
          <w:sz w:val="28"/>
          <w:szCs w:val="28"/>
        </w:rPr>
        <w:t>Теперь у собственника жилья будет гарантия, что без его ведома электронные документы о переходе права собственности не примут</w:t>
      </w: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», - объяснила </w:t>
      </w:r>
      <w:r w:rsidRPr="007A2B02">
        <w:rPr>
          <w:rFonts w:ascii="Times New Roman" w:hAnsi="Times New Roman" w:cs="Times New Roman"/>
          <w:b/>
          <w:color w:val="000000"/>
          <w:sz w:val="28"/>
          <w:szCs w:val="28"/>
        </w:rPr>
        <w:t>и.о. директора филиала кадастровой палаты по Волгоградской области Наталья Бирюлькина</w:t>
      </w:r>
      <w:r w:rsidRPr="007A2B0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927CA" w:rsidRPr="007A2B02" w:rsidRDefault="001927CA" w:rsidP="00192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>Вместе с тем, указанные требования не будут распространяться на случаи подачи заявлений о госрегистрации отчуждения права собственности нотариусом, органами государственной власти и органами местного самоуправления и по ипотечным сделкам, а также, если электронная подпись выдана Федеральной кадастровой палатой Росреестра.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7CA"/>
    <w:rsid w:val="001927CA"/>
    <w:rsid w:val="003E2481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2019-09-24T10:03:00Z</dcterms:created>
  <dcterms:modified xsi:type="dcterms:W3CDTF">2019-09-24T10:04:00Z</dcterms:modified>
</cp:coreProperties>
</file>