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90" w:rsidRPr="00BA44FD" w:rsidRDefault="007D0C90" w:rsidP="007D0C9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A44FD">
        <w:rPr>
          <w:rFonts w:ascii="Times New Roman" w:eastAsia="Times New Roman" w:hAnsi="Times New Roman" w:cs="Times New Roman"/>
          <w:b/>
          <w:bCs/>
          <w:sz w:val="28"/>
          <w:szCs w:val="28"/>
          <w:lang w:eastAsia="ru-RU"/>
        </w:rPr>
        <w:t>Запросить информацию о недвижимости и правах на нее можно в электронном виде</w:t>
      </w:r>
    </w:p>
    <w:p w:rsidR="007D0C90" w:rsidRPr="00BA44FD" w:rsidRDefault="007D0C90" w:rsidP="007D0C9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D0C90" w:rsidRPr="00BA44FD" w:rsidRDefault="007D0C90" w:rsidP="007D0C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Кадастровая палата по Волгоградской области напоминает заинтересованным лицам, что для получения самых востребованных услуг, предоставляемых Росреестром, действуют электронные сервисы, которые позволяют получить шесть видов сведений из Единого государственного реестра недвижимости (ЕГРН).</w:t>
      </w:r>
    </w:p>
    <w:p w:rsidR="007D0C90" w:rsidRPr="00BA44FD" w:rsidRDefault="007D0C90" w:rsidP="007D0C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Таким образом, сегодня, с помощью электронных сервисов можно запросить следующие сведения:</w:t>
      </w:r>
    </w:p>
    <w:p w:rsidR="007D0C90" w:rsidRPr="00BA44FD" w:rsidRDefault="007D0C90" w:rsidP="007D0C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 об основных характеристиках и зарегистрированных правах на объект недвижимости;</w:t>
      </w:r>
    </w:p>
    <w:p w:rsidR="007D0C90" w:rsidRPr="00BA44FD" w:rsidRDefault="007D0C90" w:rsidP="007D0C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 о кадастровой стоимости объекта недвижимости;</w:t>
      </w:r>
    </w:p>
    <w:p w:rsidR="007D0C90" w:rsidRPr="00BA44FD" w:rsidRDefault="007D0C90" w:rsidP="007D0C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 о правах отдельного лица на имевшиеся (имеющиеся) у него объекты недвижимости;</w:t>
      </w:r>
    </w:p>
    <w:p w:rsidR="007D0C90" w:rsidRPr="00BA44FD" w:rsidRDefault="007D0C90" w:rsidP="007D0C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 о содержании правоустанавливающих документов;</w:t>
      </w:r>
    </w:p>
    <w:p w:rsidR="007D0C90" w:rsidRPr="00BA44FD" w:rsidRDefault="007D0C90" w:rsidP="007D0C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 о переходе прав на объект недвижимости;</w:t>
      </w:r>
    </w:p>
    <w:p w:rsidR="007D0C90" w:rsidRPr="00BA44FD" w:rsidRDefault="007D0C90" w:rsidP="007D0C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 в виде кадастрового плана территории.</w:t>
      </w:r>
    </w:p>
    <w:p w:rsidR="007D0C90" w:rsidRPr="00BA44FD" w:rsidRDefault="007D0C90" w:rsidP="007D0C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Какие сведения можно получить, запросив ту или иную выписку, расскажем далее.</w:t>
      </w:r>
    </w:p>
    <w:p w:rsidR="007D0C90" w:rsidRPr="00BA44FD" w:rsidRDefault="007D0C90" w:rsidP="007D0C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Выписка об основных характеристиках и зарегистрированных правах на объект недвижимости содержит сведения о размерах и нахождении объекта, наличии или отсутствии зарегистрированных прав, их ограничений и обременений.</w:t>
      </w:r>
    </w:p>
    <w:p w:rsidR="007D0C90" w:rsidRPr="00BA44FD" w:rsidRDefault="007D0C90" w:rsidP="007D0C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Выписка о кадастровой стоимости объекта недвижимости содержит сведения о кадастровой стоимости и дате ее утверждения, а также реквизиты акта об утверждении кадастровой стоимости, дате внесения кадастровой стоимости в ЕГРН и дате начала применения кадастровой стоимости.</w:t>
      </w:r>
    </w:p>
    <w:p w:rsidR="007D0C90" w:rsidRPr="00BA44FD" w:rsidRDefault="007D0C90" w:rsidP="007D0C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Выписка о правах отдельного лица на имевшиеся (имеющиеся) у него объекты недвижимости содержит обобщенные сведения о недвижимости, расположенной на территории Российской Федерации (отдельных субъектов Российской Федерации), находящейся (находившейся) в собственности конкретного правообладателя.</w:t>
      </w:r>
    </w:p>
    <w:p w:rsidR="007D0C90" w:rsidRPr="00BA44FD" w:rsidRDefault="007D0C90" w:rsidP="007D0C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Указанная информация относится к сведениям ограниченного доступа и может быть предоставлена только определенному Законом кругу лиц, в том числе самим правообладателям или их представителям, государственным органам.</w:t>
      </w:r>
    </w:p>
    <w:p w:rsidR="007D0C90" w:rsidRPr="00BA44FD" w:rsidRDefault="007D0C90" w:rsidP="007D0C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Выписка о содержании правоустанавливающих документов содержит реквизиты и содержание документа, на основании которого зарегистрировано право, ограничение права, обременение объекта недвижимости.</w:t>
      </w:r>
    </w:p>
    <w:p w:rsidR="007D0C90" w:rsidRPr="00BA44FD" w:rsidRDefault="007D0C90" w:rsidP="007D0C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Выписка о переходе прав на объект недвижимости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w:t>
      </w:r>
    </w:p>
    <w:p w:rsidR="007D0C90" w:rsidRPr="00BA44FD" w:rsidRDefault="007D0C90" w:rsidP="007D0C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lastRenderedPageBreak/>
        <w:t>Кадастровый план территории содержит сведения об объектах недвижимости, расположенных в определенном кадастровом квартале, в том числе план (чертеж, схему) таких объектов недвижимости, а также план (чертеж, схему) границ между субъектами Российской Федерации, границ муниципальных образований, населенных пунктов и территориальных зон, расположенных в соответствующем кадастровом квартале. Данная форма сведений из ЕГРН также содержит описание местоположения границ земельных участков в кадастровом квартале и описание местоположения границ зданий, сооружений, объектов незавершенного строительства на земельном участке.</w:t>
      </w:r>
    </w:p>
    <w:p w:rsidR="007D0C90" w:rsidRPr="00BA44FD" w:rsidRDefault="007D0C90" w:rsidP="007D0C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Запросить общедоступные сведения из ЕГРН об объекте недвижимости может любое заинтересованное лицо удобным для него способом – в электронном виде или при личном обращении в офисы многофункциональных центров (МФЦ).</w:t>
      </w:r>
    </w:p>
    <w:p w:rsidR="007D0C90" w:rsidRPr="00BA44FD" w:rsidRDefault="007D0C90" w:rsidP="007D0C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 xml:space="preserve">Отметим, что различие между электронной и бумажной выпиской заключается только в самом их виде. Бумажная выписка заверяется синей печатью и подписью сотрудника, тогда как электронная заверяется электронной цифровой подписью сотрудника (ЭЦП), которая имеет такую же юридическую значимость, что и </w:t>
      </w:r>
      <w:proofErr w:type="gramStart"/>
      <w:r w:rsidRPr="00BA44FD">
        <w:rPr>
          <w:rFonts w:ascii="Times New Roman" w:hAnsi="Times New Roman" w:cs="Times New Roman"/>
          <w:color w:val="000000"/>
          <w:sz w:val="28"/>
          <w:szCs w:val="28"/>
        </w:rPr>
        <w:t>привычные</w:t>
      </w:r>
      <w:proofErr w:type="gramEnd"/>
      <w:r w:rsidRPr="00BA44FD">
        <w:rPr>
          <w:rFonts w:ascii="Times New Roman" w:hAnsi="Times New Roman" w:cs="Times New Roman"/>
          <w:color w:val="000000"/>
          <w:sz w:val="28"/>
          <w:szCs w:val="28"/>
        </w:rPr>
        <w:t xml:space="preserve"> для нас печать и подпись. Помимо этого, электронная выписка обойдется заявителю дешевле выписки на бумаге.</w:t>
      </w:r>
    </w:p>
    <w:p w:rsidR="007D0C90" w:rsidRPr="00BA44FD" w:rsidRDefault="007D0C90" w:rsidP="007D0C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Сведения из ЕГРН предоставляются заявителю в течение 3 рабочих дней с момента поступления в Кадастровую палату.</w:t>
      </w:r>
    </w:p>
    <w:p w:rsidR="007D0C90" w:rsidRPr="00BA44FD" w:rsidRDefault="007D0C90" w:rsidP="007D0C9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C90"/>
    <w:rsid w:val="00661D3A"/>
    <w:rsid w:val="007D0C90"/>
    <w:rsid w:val="00BC2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2018-06-18T06:47:00Z</dcterms:created>
  <dcterms:modified xsi:type="dcterms:W3CDTF">2018-06-18T06:47:00Z</dcterms:modified>
</cp:coreProperties>
</file>