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8" w:rsidRPr="008A2D48" w:rsidRDefault="00D173E8" w:rsidP="00D1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поможет исправить реестровую ошибку</w:t>
      </w:r>
    </w:p>
    <w:p w:rsidR="00D173E8" w:rsidRPr="008A2D48" w:rsidRDefault="00D173E8" w:rsidP="00D1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Кадастровая плата по Волгоградской области приступает к выполнению новых функций, в число которых входит выполнение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 на платной основе.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Реестровая ошибка – это воспроизведенная в Едином государственном реестре недвижимости (ЕГРН) ошибка, содержащаяся в межевом плане, техническом плане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Наиболее часто реестровая ошибка выражается в неверно определенных координатах характерных точек границ земельных участков. Как правило, выявляются такие ошибки только в процессе осуществления кадастровых работ. Грамотный и добросовестный кадастровый инженер сообщит о наличии реестровой ошибки в сведениях о соседском участке уже в момент обработки результатов измерений и подготовки межевого плана. Если кадастровый инженер недостаточно грамотен или просто безразличен к результатам своего труда, тогда вы узнаете о наличии реестровой ошибки из уведомления о приостановлении осуществления государственного кадастрового учета в связи с наличием пересечения границ земельных участков и будете долго гадать: как же это возможно, ведь забор с соседом общий, один на двоих, и </w:t>
      </w:r>
      <w:proofErr w:type="gramStart"/>
      <w:r w:rsidRPr="008A2D48">
        <w:rPr>
          <w:rFonts w:eastAsiaTheme="minorHAnsi"/>
          <w:color w:val="000000"/>
          <w:lang w:eastAsia="en-US"/>
        </w:rPr>
        <w:t>живете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душа в душу, никогда не ссорились.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Особую остроту, проблема реестровой ошибки приобретает в случае с землями сельскохозяйственного назначения. На местности границы участка установить сложнее, ведь пашню, да и пастбище, не огораживают, и договариваться приходится с большим количеством собственников, ведь, как правило, угодья принадлежат группе лиц. 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Причины появления реестровых ошибок могут быть разные, но все-таки главными остаются недостатки кадастровых работ, а именно: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нарушение установленного порядка организации геодезических и картографических работ, а также норм и правил их выполнения - когда работы проводятся «от соседского забора», и в случае одной ошибки все последующие земельные участки ставятся на учет со смещением;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использование сведений об исходных геодезических пунктах из неофициальных и недостоверных источников – когда сведения об исходных пунктах государственной геодезической сети получают «от коллег, из интернета, и т.д.», а не в установленном порядке из государственного фонда данных землеустройства путем подачи соответствующего заявления в орган государственной регистрации прав;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недостаточная квалификация кадастровых инженеров.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Заниматься вопросами исправления реестровых ошибок очень сложно, но это обязательно нужно делать. Бездействие в этом вопросе может вызвать неприятные последствия. Вот некоторые из них: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у вас могут возникнуть проблемы с государственным кадастровым учетом возведенного здания (например, жилого дома, или гаража), так как неверно определенная граница участка будет пересекать здание;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у вас могут быть трудности в процессе оформления сделок с земельным участком;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собственник смежного земельного участка может заявить свои права на часть вашего участка и вам придется добиваться принятия справедливого решения в суде;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возможны препятствия на пути к получению кредита или субсидии, участию в программе "материнский капитал", так как наличие пересечений является основанием для приостановления государственной регистрации любых прав и ограничений, в том числе и ипотеки.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lastRenderedPageBreak/>
        <w:t>Лучше исправить реестровую ошибку как можно раньше. И если проанализировать все возможные ситуации, когда реестровая ошибка сможет определенным образом навредить собственнику любого типа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А это значит, что они должны являться основными инициаторами обращения в кадастровую палату за исправлением реестровой ошибки.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Чтобы исправить реестровую ошибку, гражданам необходим документ-основание, который они смогут получить, обратившись в кадастровую палату. Затем новые сведения будут внесены в ЕГРН. Работа по исправлению реестровых ошибок поможет нам наполнить качественной информацией ЕГРН. Учитывая то, что до 01.01.2017 Кадастровая палата самостоятельно осуществляла кадастровый учет объектов недвижимости, включающий в себя полную проверку представленных документов на соответствие требованиям законодательства, специалисты нашего учреждения обладают высокими профессиональными знаниями и навыками в данной сфере деятельности, что гарантирует быстрое и качественное оказание услуг. 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Предлагая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Наша миссия – </w:t>
      </w:r>
      <w:proofErr w:type="gramStart"/>
      <w:r w:rsidRPr="008A2D48">
        <w:rPr>
          <w:rFonts w:eastAsiaTheme="minorHAnsi"/>
          <w:color w:val="000000"/>
          <w:lang w:eastAsia="en-US"/>
        </w:rPr>
        <w:t>не получение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прибыли, а решение государственных и общественных задач.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jc w:val="right"/>
        <w:rPr>
          <w:color w:val="666666"/>
          <w:sz w:val="20"/>
          <w:szCs w:val="20"/>
        </w:rPr>
      </w:pPr>
      <w:r w:rsidRPr="008A2D48">
        <w:rPr>
          <w:rStyle w:val="a4"/>
          <w:i/>
          <w:iCs/>
          <w:color w:val="666666"/>
          <w:sz w:val="20"/>
          <w:szCs w:val="20"/>
        </w:rPr>
        <w:t>Контакты для СМИ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8A2D48">
        <w:rPr>
          <w:rStyle w:val="a5"/>
          <w:color w:val="666666"/>
          <w:sz w:val="20"/>
          <w:szCs w:val="20"/>
        </w:rPr>
        <w:t>Кадастровая палата по Волгоградской области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8A2D48">
        <w:rPr>
          <w:rStyle w:val="a5"/>
          <w:color w:val="666666"/>
          <w:sz w:val="20"/>
          <w:szCs w:val="20"/>
        </w:rPr>
        <w:t>Контактное лицо: Золотарева Елена Константиновна</w:t>
      </w:r>
    </w:p>
    <w:p w:rsidR="00D173E8" w:rsidRPr="008A2D48" w:rsidRDefault="00D173E8" w:rsidP="00D173E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8A2D48">
        <w:rPr>
          <w:rStyle w:val="a5"/>
          <w:color w:val="666666"/>
          <w:sz w:val="20"/>
          <w:szCs w:val="20"/>
        </w:rPr>
        <w:t>8-8442-60-24-40 (2307)</w:t>
      </w:r>
    </w:p>
    <w:p w:rsidR="00D173E8" w:rsidRPr="00C35656" w:rsidRDefault="00D173E8" w:rsidP="00D173E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666666"/>
          <w:sz w:val="20"/>
          <w:szCs w:val="20"/>
        </w:rPr>
      </w:pPr>
      <w:r w:rsidRPr="008A2D48">
        <w:rPr>
          <w:rStyle w:val="a5"/>
          <w:color w:val="666666"/>
          <w:sz w:val="20"/>
          <w:szCs w:val="20"/>
        </w:rPr>
        <w:t>ekz_34@mail.ru</w:t>
      </w:r>
    </w:p>
    <w:p w:rsidR="00871633" w:rsidRDefault="00871633"/>
    <w:sectPr w:rsidR="00871633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E8"/>
    <w:rsid w:val="00871633"/>
    <w:rsid w:val="00D1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3E8"/>
    <w:rPr>
      <w:b/>
      <w:bCs/>
    </w:rPr>
  </w:style>
  <w:style w:type="character" w:styleId="a5">
    <w:name w:val="Emphasis"/>
    <w:basedOn w:val="a0"/>
    <w:uiPriority w:val="20"/>
    <w:qFormat/>
    <w:rsid w:val="00D17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2017-11-08T13:26:00Z</dcterms:created>
  <dcterms:modified xsi:type="dcterms:W3CDTF">2017-11-08T13:26:00Z</dcterms:modified>
</cp:coreProperties>
</file>