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Смена доставщика пенсии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4"/>
        <w:rPr/>
      </w:pPr>
      <w:r>
        <w:rPr/>
        <w:t>С</w:t>
      </w:r>
      <w:r>
        <w:rPr>
          <w:b/>
          <w:bCs/>
          <w:sz w:val="28"/>
          <w:szCs w:val="28"/>
        </w:rPr>
        <w:t>менить доставщика пенсии или способ доставки можно в любой момент. Для выбора способа доставки или его изменения, необходимо уведомить об этом ПФР, любым удобным для вас способом:</w:t>
      </w:r>
    </w:p>
    <w:p>
      <w:pPr>
        <w:pStyle w:val="Style14"/>
        <w:rPr/>
      </w:pPr>
      <w:r>
        <w:rPr>
          <w:b/>
          <w:bCs/>
          <w:sz w:val="28"/>
          <w:szCs w:val="28"/>
        </w:rPr>
        <w:t xml:space="preserve">·      в электронном виде, подав соответствующее заявление через 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2"/>
          <w:b/>
          <w:bCs/>
          <w:sz w:val="28"/>
          <w:szCs w:val="28"/>
        </w:rPr>
        <w:t>«Личный кабинет гражданина»</w:t>
      </w:r>
      <w:r>
        <w:fldChar w:fldCharType="end"/>
      </w:r>
      <w:r>
        <w:rPr>
          <w:b/>
          <w:bCs/>
          <w:sz w:val="28"/>
          <w:szCs w:val="28"/>
        </w:rPr>
        <w:t xml:space="preserve"> на сайте ПФР или </w:t>
      </w:r>
      <w:hyperlink r:id="rId2">
        <w:r>
          <w:rPr>
            <w:rStyle w:val="Style12"/>
            <w:b/>
            <w:bCs/>
            <w:sz w:val="28"/>
            <w:szCs w:val="28"/>
          </w:rPr>
          <w:t>Единый портал государственных и муниципальных услуг</w:t>
        </w:r>
      </w:hyperlink>
      <w:r>
        <w:rPr>
          <w:b/>
          <w:bCs/>
          <w:sz w:val="28"/>
          <w:szCs w:val="28"/>
        </w:rPr>
        <w:t xml:space="preserve"> (функций).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·      через многофункциональный центр оказания государственных услуг или письменно, подав заявление в территориальный орган ПФР, который назначил вам пенсию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заявлении вам необходимо указать доставочную организацию и способ доставки пенсии, а также реквизиты счета (если через банк).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доставки пенсии: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   через Почту России – вы можете получать пенсию на дому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Дату окончания выплатного периода лучше узнать заранее, так как в каждом почтовом отделении она своя. Если пенсия не получена в течение шести месяцев, то ее выплата приостанавливается, и необходимо будет написать заявление в свой Пенсионный фонд, чтобы возобновить выплату;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   через банк – вы можете получать пенсию в кассе отделения банка или оформить банковскую карту (с 01.07.2017 года для выплаты пенсии оформляются только карты национальной платежной системы «МИР»)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</w:t>
      </w:r>
    </w:p>
    <w:p>
      <w:pPr>
        <w:pStyle w:val="Style14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before="0" w:after="20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2019-09-26T17:38:56Z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