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9F" w:rsidRPr="0037589F" w:rsidRDefault="0037589F" w:rsidP="00375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5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Полномочия по приему-выдаче документов на получение </w:t>
      </w:r>
    </w:p>
    <w:p w:rsidR="0037589F" w:rsidRPr="0037589F" w:rsidRDefault="0037589F" w:rsidP="00375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589F">
        <w:rPr>
          <w:rFonts w:ascii="Times New Roman" w:hAnsi="Times New Roman" w:cs="Times New Roman"/>
          <w:b/>
          <w:color w:val="000000"/>
          <w:sz w:val="28"/>
          <w:szCs w:val="28"/>
        </w:rPr>
        <w:t>госуслуг Росреестра переданы в МФЦ</w:t>
      </w:r>
    </w:p>
    <w:p w:rsidR="0037589F" w:rsidRPr="0037589F" w:rsidRDefault="0037589F" w:rsidP="00375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589F" w:rsidRPr="0037589F" w:rsidRDefault="0037589F" w:rsidP="0037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9F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напоминает, что полномочия по приему документов на получение госуслуг Росреестра переданы Многофункциональному центру предоставления государственных и муниципальных услуг (МФЦ). Исключение составляют документы, принимаемые по экстерриториальному принципу (по объектам недвижимости, находящимся на территории других субъектов Российской Федерации). Отмечаем, что данная услуга доступна исключительно в офисах Кадастровой палаты по Волгоградской области, расположенных по следующим адресам: </w:t>
      </w:r>
    </w:p>
    <w:p w:rsidR="0037589F" w:rsidRPr="0037589F" w:rsidRDefault="0037589F" w:rsidP="0037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7589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7589F">
        <w:rPr>
          <w:rFonts w:ascii="Times New Roman" w:hAnsi="Times New Roman" w:cs="Times New Roman"/>
          <w:color w:val="000000"/>
          <w:sz w:val="28"/>
          <w:szCs w:val="28"/>
        </w:rPr>
        <w:t xml:space="preserve">. Волгоград, ул. Мира, д. 19; </w:t>
      </w:r>
    </w:p>
    <w:p w:rsidR="0037589F" w:rsidRPr="0037589F" w:rsidRDefault="0037589F" w:rsidP="0037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7589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7589F">
        <w:rPr>
          <w:rFonts w:ascii="Times New Roman" w:hAnsi="Times New Roman" w:cs="Times New Roman"/>
          <w:color w:val="000000"/>
          <w:sz w:val="28"/>
          <w:szCs w:val="28"/>
        </w:rPr>
        <w:t>. Котельниково, ул. Ленина, д. 27;</w:t>
      </w:r>
    </w:p>
    <w:p w:rsidR="0037589F" w:rsidRPr="0037589F" w:rsidRDefault="0037589F" w:rsidP="0037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7589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7589F">
        <w:rPr>
          <w:rFonts w:ascii="Times New Roman" w:hAnsi="Times New Roman" w:cs="Times New Roman"/>
          <w:color w:val="000000"/>
          <w:sz w:val="28"/>
          <w:szCs w:val="28"/>
        </w:rPr>
        <w:t xml:space="preserve">. Михайловка, ул. Республиканская, д. 24; </w:t>
      </w:r>
    </w:p>
    <w:p w:rsidR="0037589F" w:rsidRPr="0037589F" w:rsidRDefault="0037589F" w:rsidP="0037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9F">
        <w:rPr>
          <w:rFonts w:ascii="Times New Roman" w:hAnsi="Times New Roman" w:cs="Times New Roman"/>
          <w:color w:val="000000"/>
          <w:sz w:val="28"/>
          <w:szCs w:val="28"/>
        </w:rPr>
        <w:t xml:space="preserve">- г. Серафимович, ул. </w:t>
      </w:r>
      <w:proofErr w:type="gramStart"/>
      <w:r w:rsidRPr="0037589F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37589F">
        <w:rPr>
          <w:rFonts w:ascii="Times New Roman" w:hAnsi="Times New Roman" w:cs="Times New Roman"/>
          <w:color w:val="000000"/>
          <w:sz w:val="28"/>
          <w:szCs w:val="28"/>
        </w:rPr>
        <w:t xml:space="preserve"> д. 42; </w:t>
      </w:r>
    </w:p>
    <w:p w:rsidR="0037589F" w:rsidRPr="0037589F" w:rsidRDefault="0037589F" w:rsidP="0037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7589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7589F">
        <w:rPr>
          <w:rFonts w:ascii="Times New Roman" w:hAnsi="Times New Roman" w:cs="Times New Roman"/>
          <w:color w:val="000000"/>
          <w:sz w:val="28"/>
          <w:szCs w:val="28"/>
        </w:rPr>
        <w:t xml:space="preserve">. Камышин, пл. Павших борцов, д. 9; </w:t>
      </w:r>
    </w:p>
    <w:p w:rsidR="0037589F" w:rsidRPr="0037589F" w:rsidRDefault="0037589F" w:rsidP="0037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7589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7589F">
        <w:rPr>
          <w:rFonts w:ascii="Times New Roman" w:hAnsi="Times New Roman" w:cs="Times New Roman"/>
          <w:color w:val="000000"/>
          <w:sz w:val="28"/>
          <w:szCs w:val="28"/>
        </w:rPr>
        <w:t xml:space="preserve">. Жирновск, ул. Матросова, д. 2; </w:t>
      </w:r>
    </w:p>
    <w:p w:rsidR="0037589F" w:rsidRPr="0037589F" w:rsidRDefault="0037589F" w:rsidP="0037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7589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7589F">
        <w:rPr>
          <w:rFonts w:ascii="Times New Roman" w:hAnsi="Times New Roman" w:cs="Times New Roman"/>
          <w:color w:val="000000"/>
          <w:sz w:val="28"/>
          <w:szCs w:val="28"/>
        </w:rPr>
        <w:t>. Урюпинск, пр. Ленина, д. 74;</w:t>
      </w:r>
    </w:p>
    <w:p w:rsidR="0037589F" w:rsidRPr="0037589F" w:rsidRDefault="0037589F" w:rsidP="0037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7589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7589F">
        <w:rPr>
          <w:rFonts w:ascii="Times New Roman" w:hAnsi="Times New Roman" w:cs="Times New Roman"/>
          <w:color w:val="000000"/>
          <w:sz w:val="28"/>
          <w:szCs w:val="28"/>
        </w:rPr>
        <w:t>. Волжский, ул. Зорге, д. 22;</w:t>
      </w:r>
    </w:p>
    <w:p w:rsidR="0037589F" w:rsidRPr="0037589F" w:rsidRDefault="0037589F" w:rsidP="0037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7589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7589F">
        <w:rPr>
          <w:rFonts w:ascii="Times New Roman" w:hAnsi="Times New Roman" w:cs="Times New Roman"/>
          <w:color w:val="000000"/>
          <w:sz w:val="28"/>
          <w:szCs w:val="28"/>
        </w:rPr>
        <w:t>. Палласовка, ул. Остравская, д. 15.</w:t>
      </w:r>
    </w:p>
    <w:p w:rsidR="0037589F" w:rsidRPr="0037589F" w:rsidRDefault="0037589F" w:rsidP="0037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9F">
        <w:rPr>
          <w:rFonts w:ascii="Times New Roman" w:hAnsi="Times New Roman" w:cs="Times New Roman"/>
          <w:color w:val="000000"/>
          <w:sz w:val="28"/>
          <w:szCs w:val="28"/>
        </w:rPr>
        <w:t>МФЦ - это разветвленная сеть офисов, которая обслуживает все районы Волгоградской области. На территории региона действует 49 офисов и 241 ТОСП МФЦ.</w:t>
      </w:r>
    </w:p>
    <w:p w:rsidR="0037589F" w:rsidRPr="0037589F" w:rsidRDefault="0037589F" w:rsidP="0037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9F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 МФЦ можно получить различные услуги, касающиеся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МФЦ: человеку не нужно ходить по разным инстанциям и ведомствам, он может подать и получить документы в одном месте. </w:t>
      </w:r>
    </w:p>
    <w:p w:rsidR="0037589F" w:rsidRPr="0037589F" w:rsidRDefault="0037589F" w:rsidP="0037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9F">
        <w:rPr>
          <w:rFonts w:ascii="Times New Roman" w:hAnsi="Times New Roman" w:cs="Times New Roman"/>
          <w:color w:val="000000"/>
          <w:sz w:val="28"/>
          <w:szCs w:val="28"/>
        </w:rPr>
        <w:t>В офисах МФЦ действует шестидневный график работы, что особенно важно для граждан, работающих по графику стандартной трудовой недели. При необходимости специалисты МФЦ осуществляют предварительную запись заявителей на удобную дату и время приема. Информацию о работе офисов можно найти на официальном сайте МФЦ Волгоградской области: http://www.mfc-vlg.ru.</w:t>
      </w:r>
    </w:p>
    <w:p w:rsidR="0037589F" w:rsidRPr="00F31628" w:rsidRDefault="0037589F" w:rsidP="00375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19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9F"/>
    <w:rsid w:val="003356FA"/>
    <w:rsid w:val="0037589F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2018-03-21T11:20:00Z</dcterms:created>
  <dcterms:modified xsi:type="dcterms:W3CDTF">2018-03-21T11:20:00Z</dcterms:modified>
</cp:coreProperties>
</file>