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B" w:rsidRPr="00D30129" w:rsidRDefault="0009618B" w:rsidP="0009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Волгоградцы стали чаще подавать заявления на регистрацию недвижимости по экстерриториальному принципу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Оформить собственность можно в любом регионе, независимо от места жительства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За семь месяцев 2019 года </w:t>
      </w:r>
      <w:r w:rsidRPr="00D30129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приняла по экстерриториальному принципу более 1,3 тыс. заявлений о кадастровом учете и (или) регистрации прав на недвижимое имущество.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Другими словами, волгоградцу не обязательно ехать в Ростовскую область, чтобы оформить полученную в наследство недвижимость. Он может подать необходимые для проведения кадастрового учета и регистрации права документы в офисе Кадастровой палаты по Волгоградской области. Готовые документы он получит там же. Проведенная по экстерриториальному принципу регистрация собственности удостоверяется выпиской из ЕГРН.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В итоге, гражданин сэкономит немало сил, средств и времени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», - поясняет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Наибольшей популярностью оформление недвижимости по экстерриториальному принципу в 1 полугодии 2019 года касалось объектов, расположенных в Москве и Московской области. Также в число регионов-лидеров вошли Астраханская и Ростовская области.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D30129">
          <w:rPr>
            <w:rFonts w:ascii="Times New Roman" w:hAnsi="Times New Roman" w:cs="Times New Roman"/>
            <w:color w:val="000000"/>
            <w:sz w:val="28"/>
            <w:szCs w:val="28"/>
          </w:rPr>
          <w:t>Получить услуги по экстерриториальному принципу можно в 9 офисах приема-выдачи документов Кадастровой палаты по Волгоградской области, расположенных по адресам:</w:t>
        </w:r>
      </w:hyperlink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Волгоград, ул. Мира, д. 19;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>. Котельниково, ул. Ленина, д. 27;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Михайловка, ул. Республиканская, д. 24;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Серафимович, ул. Миротворцева, д. 7;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Камышин, пл. Павших борцов, д. 9;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Жирновск, ул. Матросова, д. 2; 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>. Урюпинск, пр. Ленина, д. 74;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>. Волжский, ул. Зорге, д. 22;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>. Палласовка, ул. Остравская, д. 15.</w:t>
      </w:r>
    </w:p>
    <w:p w:rsidR="0009618B" w:rsidRPr="00D30129" w:rsidRDefault="0009618B" w:rsidP="0009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0129">
        <w:rPr>
          <w:rFonts w:ascii="Times New Roman" w:hAnsi="Times New Roman" w:cs="Times New Roman"/>
          <w:i/>
          <w:color w:val="333333"/>
          <w:sz w:val="28"/>
          <w:szCs w:val="28"/>
        </w:rPr>
        <w:t>Сроки проведения учетно-регистрационных действий по экстерриториальному принципу не отличаются от сроков, установленных для подачи заявлений обычным способом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», - напоминает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8B"/>
    <w:rsid w:val="0009618B"/>
    <w:rsid w:val="001768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images/%21%21/%D0%9E%D1%84%D0%B8%D1%81%D1%8B%20%D1%8D%D0%BA%D1%81%D1%82%D0%B5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2019-08-28T09:33:00Z</dcterms:created>
  <dcterms:modified xsi:type="dcterms:W3CDTF">2019-08-28T09:33:00Z</dcterms:modified>
</cp:coreProperties>
</file>