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Размер фиксированной выплаты страховой пенсии по потере кормильца</w:t>
      </w:r>
    </w:p>
    <w:p>
      <w:pPr>
        <w:pStyle w:val="Style17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По состоянию на 01.01.2020 размер фиксированной выплаты к страховой пенсии по случаю  потери кормильца  составляет 2843 рубля 13 копеек (50% от 5686 рублей 25 копеек) на каждого нетрудоспособного члена семьи.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tbl>
      <w:tblPr>
        <w:tblW w:w="935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7"/>
        <w:gridCol w:w="5738"/>
      </w:tblGrid>
      <w:tr>
        <w:trPr/>
        <w:tc>
          <w:tcPr>
            <w:tcW w:w="3617" w:type="dxa"/>
            <w:tcBorders/>
            <w:shd w:fill="auto" w:val="clear"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Категория получателей пенсии</w:t>
            </w:r>
          </w:p>
        </w:tc>
        <w:tc>
          <w:tcPr>
            <w:tcW w:w="5738" w:type="dxa"/>
            <w:tcBorders/>
            <w:shd w:fill="auto" w:val="clear"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Размер фиксированной   выплаты к страховой  пенсии по случаю потери кормильца с учетом повышений к ней</w:t>
            </w:r>
          </w:p>
        </w:tc>
      </w:tr>
      <w:tr>
        <w:trPr/>
        <w:tc>
          <w:tcPr>
            <w:tcW w:w="3617" w:type="dxa"/>
            <w:tcBorders/>
            <w:shd w:fill="auto" w:val="clear"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Круглые сироты</w:t>
            </w:r>
          </w:p>
        </w:tc>
        <w:tc>
          <w:tcPr>
            <w:tcW w:w="5738" w:type="dxa"/>
            <w:tcBorders/>
            <w:shd w:fill="auto" w:val="clear"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5686 рублей 25 копеек в месяц (на каждого ребенка)</w:t>
            </w:r>
          </w:p>
        </w:tc>
      </w:tr>
      <w:tr>
        <w:trPr/>
        <w:tc>
          <w:tcPr>
            <w:tcW w:w="3617" w:type="dxa"/>
            <w:tcBorders/>
            <w:shd w:fill="auto" w:val="clear"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Граждане, проживающие в районах Крайнего Севера и приравненных к ним местностях</w:t>
            </w:r>
          </w:p>
        </w:tc>
        <w:tc>
          <w:tcPr>
            <w:tcW w:w="5738" w:type="dxa"/>
            <w:tcBorders/>
            <w:shd w:fill="auto" w:val="clear"/>
            <w:vAlign w:val="center"/>
          </w:tcPr>
          <w:p>
            <w:pPr>
              <w:pStyle w:val="Style22"/>
              <w:spacing w:before="0" w:after="200"/>
              <w:rPr/>
            </w:pPr>
            <w:r>
              <w:rPr/>
              <w:t>Фиксированная выплата к страховой пенсии по случаю потери кормильца и повышения к ней увеличиваются на соответствующий районный коэффициент</w:t>
            </w:r>
          </w:p>
        </w:tc>
      </w:tr>
    </w:tbl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2020-10-07T14:25:28Z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