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58" w:rsidRPr="00FC239A" w:rsidRDefault="00945058" w:rsidP="0094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9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запустит Всероссийскую горячую линию </w:t>
      </w:r>
      <w:proofErr w:type="gramStart"/>
      <w:r w:rsidRPr="00FC239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C2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058" w:rsidRPr="00FC239A" w:rsidRDefault="00945058" w:rsidP="0094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9A">
        <w:rPr>
          <w:rFonts w:ascii="Times New Roman" w:hAnsi="Times New Roman" w:cs="Times New Roman"/>
          <w:b/>
          <w:sz w:val="28"/>
          <w:szCs w:val="28"/>
        </w:rPr>
        <w:t>дачным вопросам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>Эксперты ответят на вопросы дачников в рамках Недели правовой помощи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 по всей стране.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>Кадастровая палата Волгоградской области сообщает о проведении 22 мая 2019 года «Дня открытых дверей» для жителей региона.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 xml:space="preserve">В рамках проведения мероприятия можно будет получить консультацию по вопросам, относящимся к компетенции кадастровой палаты. Что можно строить на садовых участках? Что признается самостроем? На эти и другие насущные вопросы дачников ответят специалисты кадастровой палаты. 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 xml:space="preserve">Как отметил глава Федеральной кадастровой палаты Парвиз Тухтасунов,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 xml:space="preserve">«Все эти изменения вызывают многочисленные вопросы со стороны владельцев приусадебных хозяйств. Федеральное законодательство не всегда легко считывается гражданами, поэтому необходимо уделить внимание вопросам просвещения населения, особенно это актуально в дачный сезон», - сказал Парвиз Тухтасунов. 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 xml:space="preserve">По словам главы Кадастровой палаты,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вопросам», - отметил Тухтасунов. 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 xml:space="preserve">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</w:t>
      </w:r>
      <w:r w:rsidRPr="00FC239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>«Не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граждан», - сказал руководитель Федеральной кадастровой палаты Росреестра Парвиз Тухтасунов. Продление «дачной амнистии» позволит гражданам в облегченной форме зарегистрировать права на объекты собственности, отметил он.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 xml:space="preserve">22 мая с 10.00 до 16.00 специалисты Кадастровой палаты по Волгоградской области проведут консультации по адресу: </w:t>
      </w:r>
      <w:proofErr w:type="gramStart"/>
      <w:r w:rsidRPr="00FC239A">
        <w:rPr>
          <w:rFonts w:eastAsiaTheme="minorHAnsi"/>
          <w:color w:val="000000"/>
          <w:sz w:val="28"/>
          <w:szCs w:val="28"/>
          <w:lang w:eastAsia="en-US"/>
        </w:rPr>
        <w:t>г</w:t>
      </w:r>
      <w:proofErr w:type="gramEnd"/>
      <w:r w:rsidRPr="00FC239A">
        <w:rPr>
          <w:rFonts w:eastAsiaTheme="minorHAnsi"/>
          <w:color w:val="000000"/>
          <w:sz w:val="28"/>
          <w:szCs w:val="28"/>
          <w:lang w:eastAsia="en-US"/>
        </w:rPr>
        <w:t>. Волгоград, ул. Тимирязева, 9, кабинет №: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>505 – Иванов Илья Николаевич, заместитель директора;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>506 – Баева Елена Васильевна, заместитель директора - главный технолог;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>507 – Бирюлькина Наталья Александровна, заместитель директора;</w:t>
      </w:r>
    </w:p>
    <w:p w:rsidR="00945058" w:rsidRPr="00FC239A" w:rsidRDefault="00945058" w:rsidP="0094505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239A">
        <w:rPr>
          <w:rFonts w:eastAsiaTheme="minorHAnsi"/>
          <w:color w:val="000000"/>
          <w:sz w:val="28"/>
          <w:szCs w:val="28"/>
          <w:lang w:eastAsia="en-US"/>
        </w:rPr>
        <w:t>515 – Мышлинский Александр Борисович, начальник юридического отдела.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058"/>
    <w:rsid w:val="00945058"/>
    <w:rsid w:val="00BC2DA1"/>
    <w:rsid w:val="00B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2019-05-23T07:22:00Z</dcterms:created>
  <dcterms:modified xsi:type="dcterms:W3CDTF">2019-05-23T07:22:00Z</dcterms:modified>
</cp:coreProperties>
</file>