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42" w:rsidRPr="007A2B02" w:rsidRDefault="00D36F42" w:rsidP="00D36F42">
      <w:pPr>
        <w:autoSpaceDE w:val="0"/>
        <w:autoSpaceDN w:val="0"/>
        <w:adjustRightInd w:val="0"/>
        <w:spacing w:after="0" w:line="240" w:lineRule="auto"/>
        <w:ind w:firstLine="142"/>
        <w:jc w:val="center"/>
        <w:rPr>
          <w:rFonts w:ascii="Times New Roman" w:hAnsi="Times New Roman" w:cs="Times New Roman"/>
          <w:b/>
          <w:color w:val="000000"/>
          <w:sz w:val="28"/>
          <w:szCs w:val="28"/>
        </w:rPr>
      </w:pPr>
      <w:r w:rsidRPr="007A2B02">
        <w:rPr>
          <w:rFonts w:ascii="Times New Roman" w:hAnsi="Times New Roman" w:cs="Times New Roman"/>
          <w:b/>
          <w:color w:val="000000"/>
          <w:sz w:val="28"/>
          <w:szCs w:val="28"/>
        </w:rPr>
        <w:t xml:space="preserve">Волгоградцы могут запросить сведения о недвижимости на сайте Кадастровой палаты </w:t>
      </w:r>
    </w:p>
    <w:p w:rsidR="00D36F42" w:rsidRPr="007A2B02" w:rsidRDefault="00D36F42" w:rsidP="00D36F42">
      <w:pPr>
        <w:autoSpaceDE w:val="0"/>
        <w:autoSpaceDN w:val="0"/>
        <w:adjustRightInd w:val="0"/>
        <w:spacing w:after="0" w:line="240" w:lineRule="auto"/>
        <w:ind w:firstLine="142"/>
        <w:jc w:val="center"/>
        <w:rPr>
          <w:rFonts w:ascii="Times New Roman" w:hAnsi="Times New Roman" w:cs="Times New Roman"/>
          <w:b/>
          <w:color w:val="000000"/>
          <w:sz w:val="28"/>
          <w:szCs w:val="28"/>
        </w:rPr>
      </w:pPr>
    </w:p>
    <w:p w:rsidR="00D36F42" w:rsidRPr="007A2B02" w:rsidRDefault="00D36F42" w:rsidP="00D36F4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 xml:space="preserve">Кадастровая палата по Волгоградской области информирует, что Минэкономразвития России приняло </w:t>
      </w:r>
      <w:hyperlink r:id="rId4" w:history="1">
        <w:r w:rsidRPr="007A2B02">
          <w:rPr>
            <w:rFonts w:ascii="Times New Roman" w:hAnsi="Times New Roman" w:cs="Times New Roman"/>
            <w:color w:val="000000"/>
            <w:sz w:val="28"/>
            <w:szCs w:val="28"/>
          </w:rPr>
          <w:t>изменения</w:t>
        </w:r>
      </w:hyperlink>
      <w:r w:rsidRPr="007A2B02">
        <w:rPr>
          <w:rFonts w:ascii="Times New Roman" w:hAnsi="Times New Roman" w:cs="Times New Roman"/>
          <w:color w:val="000000"/>
          <w:sz w:val="28"/>
          <w:szCs w:val="28"/>
        </w:rPr>
        <w:t xml:space="preserve"> в порядок предоставления сведений, содержащихся в Едином государственном реестре недвижимости (ЕГРН). Согласно поправкам, получить выписку об объектах недвижимости можно с сайта Федеральной кадастровой палаты (</w:t>
      </w:r>
      <w:hyperlink r:id="rId5" w:history="1">
        <w:r w:rsidRPr="007A2B02">
          <w:rPr>
            <w:rFonts w:ascii="Times New Roman" w:hAnsi="Times New Roman" w:cs="Times New Roman"/>
            <w:color w:val="000000"/>
            <w:sz w:val="28"/>
            <w:szCs w:val="28"/>
          </w:rPr>
          <w:t>kadastr.ru</w:t>
        </w:r>
      </w:hyperlink>
      <w:r w:rsidRPr="007A2B02">
        <w:rPr>
          <w:rFonts w:ascii="Times New Roman" w:hAnsi="Times New Roman" w:cs="Times New Roman"/>
          <w:color w:val="000000"/>
          <w:sz w:val="28"/>
          <w:szCs w:val="28"/>
        </w:rPr>
        <w:t xml:space="preserve">). </w:t>
      </w:r>
    </w:p>
    <w:p w:rsidR="00D36F42" w:rsidRPr="007A2B02" w:rsidRDefault="00D36F42" w:rsidP="00D36F4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 xml:space="preserve">Порядок предоставления сведений из ЕГРН, согласно законодательству, предусматривает форму запроса, способы получения госуслуги, а также основания для отказа в предоставлении сведений из ЕГРН. Сегодня заявитель, независимо от места своего нахождения, может получить сведения из ЕГРН о зарегистрированных правах на объекты </w:t>
      </w:r>
      <w:proofErr w:type="gramStart"/>
      <w:r w:rsidRPr="007A2B02">
        <w:rPr>
          <w:rFonts w:ascii="Times New Roman" w:hAnsi="Times New Roman" w:cs="Times New Roman"/>
          <w:color w:val="000000"/>
          <w:sz w:val="28"/>
          <w:szCs w:val="28"/>
        </w:rPr>
        <w:t>недвижимости</w:t>
      </w:r>
      <w:proofErr w:type="gramEnd"/>
      <w:r w:rsidRPr="007A2B02">
        <w:rPr>
          <w:rFonts w:ascii="Times New Roman" w:hAnsi="Times New Roman" w:cs="Times New Roman"/>
          <w:color w:val="000000"/>
          <w:sz w:val="28"/>
          <w:szCs w:val="28"/>
        </w:rPr>
        <w:t xml:space="preserve"> как в виде бумажного документа, так и в электронном виде. </w:t>
      </w:r>
    </w:p>
    <w:p w:rsidR="00D36F42" w:rsidRPr="007A2B02" w:rsidRDefault="00D36F42" w:rsidP="00D36F4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 xml:space="preserve">Согласно </w:t>
      </w:r>
      <w:hyperlink r:id="rId6" w:history="1">
        <w:r w:rsidRPr="007A2B02">
          <w:rPr>
            <w:rFonts w:ascii="Times New Roman" w:hAnsi="Times New Roman" w:cs="Times New Roman"/>
            <w:color w:val="000000"/>
            <w:sz w:val="28"/>
            <w:szCs w:val="28"/>
          </w:rPr>
          <w:t>поправкам</w:t>
        </w:r>
      </w:hyperlink>
      <w:r w:rsidRPr="007A2B02">
        <w:rPr>
          <w:rFonts w:ascii="Times New Roman" w:hAnsi="Times New Roman" w:cs="Times New Roman"/>
          <w:color w:val="000000"/>
          <w:sz w:val="28"/>
          <w:szCs w:val="28"/>
        </w:rPr>
        <w:t xml:space="preserve"> в порядок предоставления сведений, внесенным приказом Минэкономразвития от 19.07.2019 № 433, выписки из ЕГРН теперь можно получить с сайта Кадастровой палаты. </w:t>
      </w:r>
    </w:p>
    <w:p w:rsidR="00D36F42" w:rsidRPr="007A2B02" w:rsidRDefault="00D36F42" w:rsidP="00D36F4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 xml:space="preserve">К общедоступным сведениям относятся, в том числе, сведения об основных характеристиках и зарегистрированных правах на объект недвижимости и сведения о переходе прав. Запрос на предоставление таких сведений в электронном виде не требует заверения электронной подписью. </w:t>
      </w:r>
    </w:p>
    <w:p w:rsidR="00D36F42" w:rsidRPr="007A2B02" w:rsidRDefault="00D36F42" w:rsidP="00D36F4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w:t>
      </w:r>
      <w:r w:rsidRPr="007A2B02">
        <w:rPr>
          <w:rFonts w:ascii="Times New Roman" w:hAnsi="Times New Roman" w:cs="Times New Roman"/>
          <w:i/>
          <w:color w:val="000000"/>
          <w:sz w:val="28"/>
          <w:szCs w:val="28"/>
        </w:rPr>
        <w:t>Недвижимость — неотъемлемая часть жизни любого человека. Ее приобретение всегда требует повышенного внимания. Особенно остро это ощущается сегодня, когда манипуляции мошенников становятся все более изощренными. Выписка из ЕГРН снижает риск возникновения спорных ситуаций и сегодня является обязательным условием для оформления сделок. Заказывая выписку из ЕГРН, вы автоматически становитесь неуязвимы со стороны мошенников. Вы получаете единственный и достоверный экземпляр документа, где четко прописано, кто собственник недвижимости, есть ли какие-то ограничения. Это также обезопасит от приобретения, например, квартиры, которая окажется под арестом за неуплату ипотеки предыдущих владельцев.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затраты заявителя</w:t>
      </w:r>
      <w:r w:rsidRPr="007A2B02">
        <w:rPr>
          <w:rFonts w:ascii="Times New Roman" w:hAnsi="Times New Roman" w:cs="Times New Roman"/>
          <w:color w:val="000000"/>
          <w:sz w:val="28"/>
          <w:szCs w:val="28"/>
        </w:rPr>
        <w:t xml:space="preserve">», - говорит </w:t>
      </w:r>
      <w:r w:rsidRPr="007A2B02">
        <w:rPr>
          <w:rFonts w:ascii="Times New Roman" w:hAnsi="Times New Roman" w:cs="Times New Roman"/>
          <w:b/>
          <w:color w:val="000000"/>
          <w:sz w:val="28"/>
          <w:szCs w:val="28"/>
        </w:rPr>
        <w:t>и.о. директора филиала Кадастровой палаты по Волгоградской области Наталья Бирюлькина</w:t>
      </w:r>
      <w:r w:rsidRPr="007A2B02">
        <w:rPr>
          <w:rFonts w:ascii="Times New Roman" w:hAnsi="Times New Roman" w:cs="Times New Roman"/>
          <w:color w:val="000000"/>
          <w:sz w:val="28"/>
          <w:szCs w:val="28"/>
        </w:rPr>
        <w:t>.</w:t>
      </w:r>
    </w:p>
    <w:p w:rsidR="00D36F42" w:rsidRPr="007A2B02" w:rsidRDefault="00D36F42" w:rsidP="00D36F4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 xml:space="preserve">Сведения из ЕГРН, предоставляемые в электронной форме, имеют такую же юридическую силу, как и сведения из ЕГРН в виде бумажного документа. Выписка, полученная с сайта Кадастровой палаты после запуска сервиса по выдаче сведений, будет заверяться усиленной квалифицированной электронной подписью органа регистрации прав. </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F42"/>
    <w:rsid w:val="003E2481"/>
    <w:rsid w:val="00BC2DA1"/>
    <w:rsid w:val="00D3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just.consultant.ru/documents/43688" TargetMode="External"/><Relationship Id="rId5" Type="http://schemas.openxmlformats.org/officeDocument/2006/relationships/hyperlink" Target="https://kadastr.ru/" TargetMode="External"/><Relationship Id="rId4" Type="http://schemas.openxmlformats.org/officeDocument/2006/relationships/hyperlink" Target="https://minjust.consultant.ru/documents/43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2019-09-24T10:16:00Z</dcterms:created>
  <dcterms:modified xsi:type="dcterms:W3CDTF">2019-09-24T10:16:00Z</dcterms:modified>
</cp:coreProperties>
</file>