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8" w:rsidRPr="00A11068" w:rsidRDefault="00A11068" w:rsidP="00A1106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bCs w:val="0"/>
          <w:color w:val="333333"/>
          <w:sz w:val="28"/>
          <w:szCs w:val="28"/>
        </w:rPr>
        <w:t>Кадастровая палата советует владельцам запретить сделки с недвижимостью без их участия</w:t>
      </w: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в целях защиты своей недвижимости от мошеннических действий рекомендует ограничить совершение любых сделок с недвижимостью без личного участия правообладателя.</w:t>
      </w: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color w:val="333333"/>
          <w:sz w:val="28"/>
          <w:szCs w:val="28"/>
        </w:rPr>
        <w:t>Возможность запрета сделок с недвижимостью без личного участия правообладателя предусмотрена федеральным законом от 13.07.2015 № 218-ФЗ «О государственной регистрации недвижимости» и направлена на снижение числа мошеннических операций с недвижимостью, заключаемых посредниками, которые действуют по доверенности.</w:t>
      </w: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color w:val="333333"/>
          <w:sz w:val="28"/>
          <w:szCs w:val="28"/>
        </w:rPr>
        <w:t>«Для того</w:t>
      </w:r>
      <w:proofErr w:type="gramStart"/>
      <w:r w:rsidRPr="00A11068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A11068">
        <w:rPr>
          <w:rFonts w:ascii="Times New Roman" w:hAnsi="Times New Roman" w:cs="Times New Roman"/>
          <w:color w:val="333333"/>
          <w:sz w:val="28"/>
          <w:szCs w:val="28"/>
        </w:rPr>
        <w:t xml:space="preserve"> чтобы в Едином государственном реестре недвижимости (ЕГРН) появилась запись о невозможности государственной регистрации перехода, прекращения ограничения права и обременения объекта недвижимости без личного участия правообладателя, собственнику объекта недвижимости необходимо обратиться в орган регистрации прав с соответствующим заявлением. Наличие такой записи в ЕГРН является основанием для возврата без рассмотрения заявления, представленного на государственную регистрацию прав другим лицом», — отмечает заместитель директора Кадастровой палаты Наталья Бирюлькина.</w:t>
      </w: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color w:val="333333"/>
          <w:sz w:val="28"/>
          <w:szCs w:val="28"/>
        </w:rPr>
        <w:t>Заявление о невозможности государственной регистрации перехода, прекращения, ограничения права и обременения объекта недвижимости без личного участия собственника можно подать в офисы многофункциональных центров предоставления государственных и муниципальных услуг, расположенных на территории Волгоградской области, в электронном виде через «Личный кабинет правообладателя» официального сайта Росреестра.</w:t>
      </w:r>
    </w:p>
    <w:p w:rsidR="00A11068" w:rsidRPr="00A11068" w:rsidRDefault="00A11068" w:rsidP="00A1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1068">
        <w:rPr>
          <w:rFonts w:ascii="Times New Roman" w:hAnsi="Times New Roman" w:cs="Times New Roman"/>
          <w:color w:val="333333"/>
          <w:sz w:val="28"/>
          <w:szCs w:val="28"/>
        </w:rPr>
        <w:t>При покупке недвижимости Росреестр рекомендует обратить внимание на основные моменты, которые также помогут уберечься от мошенников. Так, до совершения сделки лучше всего получить выписку об объекте из ЕГРН и проверить историю объекта и документов.</w:t>
      </w:r>
    </w:p>
    <w:p w:rsidR="00BC2DA1" w:rsidRPr="00A11068" w:rsidRDefault="00BC2DA1">
      <w:pPr>
        <w:rPr>
          <w:sz w:val="28"/>
          <w:szCs w:val="28"/>
        </w:rPr>
      </w:pPr>
    </w:p>
    <w:sectPr w:rsidR="00BC2DA1" w:rsidRPr="00A11068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68"/>
    <w:rsid w:val="00A11068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8"/>
  </w:style>
  <w:style w:type="paragraph" w:styleId="1">
    <w:name w:val="heading 1"/>
    <w:basedOn w:val="a"/>
    <w:next w:val="a"/>
    <w:link w:val="10"/>
    <w:uiPriority w:val="99"/>
    <w:qFormat/>
    <w:rsid w:val="00A110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0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2018-11-26T05:22:00Z</dcterms:created>
  <dcterms:modified xsi:type="dcterms:W3CDTF">2018-11-26T05:23:00Z</dcterms:modified>
</cp:coreProperties>
</file>