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ind w:firstLine="709"/>
        <w:jc w:val="center"/>
        <w:rPr/>
      </w:pPr>
      <w:r>
        <w:rPr>
          <w:b/>
          <w:color w:val="000000"/>
          <w:lang w:eastAsia="ru-RU"/>
        </w:rPr>
        <w:t>Повышение компенсации по уходу родителям</w:t>
      </w:r>
    </w:p>
    <w:p>
      <w:pPr>
        <w:pStyle w:val="Normal"/>
        <w:suppressAutoHyphens w:val="false"/>
        <w:ind w:firstLine="709"/>
        <w:jc w:val="center"/>
        <w:rPr>
          <w:b/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  <w:t>С 1 июля 2019 года размер ежемесячной выплаты родителю (усыновителю) или опекуну (попечителю) ребенка-инвалида или инвалида с детства 1 группы увеличится почти в два раза с 5500 рублей до 10000 рублей.</w:t>
      </w:r>
    </w:p>
    <w:p>
      <w:pPr>
        <w:pStyle w:val="Normal"/>
        <w:spacing w:lineRule="auto" w:line="360"/>
        <w:ind w:firstLine="624"/>
        <w:jc w:val="both"/>
        <w:rPr/>
      </w:pPr>
      <w:r>
        <w:rPr/>
        <w:t>Напомним, 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Кроме того, период ухода засчитывается в страховой стаж и за каждый год начисляется 1,8 пенсионных баллов. Это позволяет неработающему родителю сформировать свои пенсионные права для получения страховой пенсии.</w:t>
      </w:r>
    </w:p>
    <w:p>
      <w:pPr>
        <w:pStyle w:val="ConsPlusNormal"/>
        <w:spacing w:before="22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ind w:firstLine="709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660" cy="1720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7pt;height:13.4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2019-06-19T05:38:00Z</dcterms:created>
  <dc:creator>Банько</dc:creator>
  <dc:language>ru-RU</dc:language>
  <cp:lastPrinted>2019-01-24T06:11:00Z</cp:lastPrinted>
  <dcterms:modified xsi:type="dcterms:W3CDTF">2019-09-05T16:15:05Z</dcterms:modified>
  <cp:revision>6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