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b/>
          <w:bCs/>
          <w:sz w:val="24"/>
          <w:szCs w:val="24"/>
          <w:lang w:eastAsia="ru-RU"/>
        </w:rPr>
        <w:t>Пенсионный Фонд предупреждает: никаких выплат по СНИЛС не существует!</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некоторых регионах России вновь зафиксированы действия интернет- мошенников, которые предлагают гражданам через фейковые сайты получение, якобы «положенных» значительных денежных сумм по номеру СНИЛС – документу, подтверждающему наличие регистрации в системе Пенсионного фонда РФ. </w:t>
      </w:r>
    </w:p>
    <w:p>
      <w:pPr>
        <w:pStyle w:val="Normal"/>
        <w:spacing w:lineRule="auto" w:line="36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последнее время создано множество подобных сайтов, ссылки на которые активно распространяются через социальные сети. Неизвестные обещают перевод крупных сумм, начисленных частными фондами взамен на небольшую комиссию по  предоставлению доступа к базам. Одна из </w:t>
      </w:r>
      <w:r>
        <w:rPr>
          <w:rFonts w:eastAsia="Times New Roman" w:cs="Times New Roman" w:ascii="Times New Roman" w:hAnsi="Times New Roman"/>
          <w:bCs/>
          <w:sz w:val="24"/>
          <w:szCs w:val="24"/>
          <w:lang w:eastAsia="ru-RU"/>
        </w:rPr>
        <w:t>схем обмана в интернете действует</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 xml:space="preserve">следующим образом. Гражданин заходит на сайт, который предлагает способ получения выплаты по СНИЛС.  Для поиска начисленных средств необходимо </w:t>
      </w:r>
      <w:r>
        <w:rPr>
          <w:rFonts w:eastAsia="Times New Roman" w:cs="Times New Roman" w:ascii="Times New Roman" w:hAnsi="Times New Roman"/>
          <w:bCs/>
          <w:sz w:val="24"/>
          <w:szCs w:val="24"/>
          <w:lang w:eastAsia="ru-RU"/>
        </w:rPr>
        <w:t>ввести номер документа (СНИЛС)</w:t>
      </w:r>
      <w:r>
        <w:rPr>
          <w:rFonts w:eastAsia="Times New Roman" w:cs="Times New Roman" w:ascii="Times New Roman" w:hAnsi="Times New Roman"/>
          <w:sz w:val="24"/>
          <w:szCs w:val="24"/>
          <w:lang w:eastAsia="ru-RU"/>
        </w:rPr>
        <w:t>. В результате, п</w:t>
      </w:r>
      <w:r>
        <w:rPr>
          <w:rFonts w:cs="Times New Roman" w:ascii="Times New Roman" w:hAnsi="Times New Roman"/>
          <w:sz w:val="24"/>
          <w:szCs w:val="24"/>
        </w:rPr>
        <w:t xml:space="preserve">о итогам «проверки» выводится крупная сумма и названия страховых компаний, в которых она начислена. В среднем сумма может достигать </w:t>
      </w:r>
      <w:r>
        <w:rPr>
          <w:rStyle w:val="Strong"/>
          <w:rFonts w:cs="Times New Roman" w:ascii="Times New Roman" w:hAnsi="Times New Roman"/>
          <w:b w:val="false"/>
          <w:sz w:val="24"/>
          <w:szCs w:val="24"/>
        </w:rPr>
        <w:t>150 000 рублей</w:t>
      </w:r>
      <w:r>
        <w:rPr>
          <w:rFonts w:cs="Times New Roman" w:ascii="Times New Roman" w:hAnsi="Times New Roman"/>
          <w:sz w:val="24"/>
          <w:szCs w:val="24"/>
        </w:rPr>
        <w:t xml:space="preserve">. Для получения доступа к базам неизвестные требуют </w:t>
      </w:r>
      <w:r>
        <w:rPr>
          <w:rStyle w:val="Strong"/>
          <w:rFonts w:cs="Times New Roman" w:ascii="Times New Roman" w:hAnsi="Times New Roman"/>
          <w:b w:val="false"/>
          <w:sz w:val="24"/>
          <w:szCs w:val="24"/>
        </w:rPr>
        <w:t>заплатить комиссию</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 xml:space="preserve">В дальнейшем, под различными предлогами, с обманутого вымогаются новые суммы за </w:t>
      </w:r>
      <w:r>
        <w:rPr>
          <w:rFonts w:eastAsia="Times New Roman" w:cs="Times New Roman" w:ascii="Times New Roman" w:hAnsi="Times New Roman"/>
          <w:bCs/>
          <w:sz w:val="24"/>
          <w:szCs w:val="24"/>
          <w:lang w:eastAsia="ru-RU"/>
        </w:rPr>
        <w:t>дополнительные услуги. Например, за</w:t>
      </w:r>
      <w:r>
        <w:rPr>
          <w:rFonts w:eastAsia="Times New Roman" w:cs="Times New Roman" w:ascii="Times New Roman" w:hAnsi="Times New Roman"/>
          <w:sz w:val="24"/>
          <w:szCs w:val="24"/>
          <w:lang w:eastAsia="ru-RU"/>
        </w:rPr>
        <w:t xml:space="preserve"> идентификацию личности,  за пин-код для защиты, за ключ безопасности, деньги  для оплаты услуг консультанта и т.д. </w:t>
      </w:r>
    </w:p>
    <w:p>
      <w:pPr>
        <w:pStyle w:val="Normal"/>
        <w:spacing w:lineRule="auto" w:line="36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Никаких выплат по СНИЛС не существует</w:t>
      </w:r>
      <w:r>
        <w:rPr>
          <w:rFonts w:eastAsia="Times New Roman" w:cs="Times New Roman" w:ascii="Times New Roman" w:hAnsi="Times New Roman"/>
          <w:sz w:val="24"/>
          <w:szCs w:val="24"/>
          <w:lang w:eastAsia="ru-RU"/>
        </w:rPr>
        <w:t>, поэтому счета за дополнительные платные услуги будут выставляться постоянно, пока человек не поймет, что его обманули.</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Избежать проблем с пенсионными накоплениями помогут следующие рекомендации:</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сообщать номер СНИЛС посторонним лицам, не предоставлять третьим лица копии документов, не открывать дверь незнакомым людям, предлагающим работу или услуги Пенсионного фонда (работники ПФР не посещают граждан на дому), внимательно читать предлагаемые соглашения перед их подписанием, не пользоваться услугами сомнительных агентств и кредитных организаций. </w:t>
      </w:r>
    </w:p>
    <w:p>
      <w:pPr>
        <w:pStyle w:val="Normal"/>
        <w:spacing w:lineRule="auto" w:line="360" w:before="0" w:after="0"/>
        <w:ind w:firstLine="70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Напомним, что и</w:t>
      </w:r>
      <w:r>
        <w:rPr>
          <w:rFonts w:cs="Times New Roman" w:ascii="Times New Roman" w:hAnsi="Times New Roman"/>
          <w:sz w:val="24"/>
          <w:szCs w:val="24"/>
        </w:rPr>
        <w:t>з страховых взносов граждан, поступающих в ПФР, формируется страховая и накопительная пенсии. Контроль над пенсионными накоплениями производится со стороны Пенсионного фонда или негосударственных организаций. Гражданин имеет право выбора, кому доверить распоряжение данными средствами.</w:t>
      </w:r>
    </w:p>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Самый действенный способ защитить накопления от действий мошенников — о</w:t>
      </w:r>
      <w:r>
        <w:rPr>
          <w:rFonts w:cs="Times New Roman" w:ascii="Times New Roman" w:hAnsi="Times New Roman"/>
          <w:sz w:val="24"/>
          <w:szCs w:val="24"/>
        </w:rPr>
        <w:t xml:space="preserve">бращение в Пенсионный фонд по месту проживания или фактического нахождения. Специалисты отделения предоставят всю информацию о Ваших пенсионных правах и переводе средств пенсионных накоплений. </w:t>
      </w:r>
      <w:r>
        <w:rPr>
          <w:rFonts w:eastAsia="Times New Roman" w:cs="Times New Roman" w:ascii="Times New Roman" w:hAnsi="Times New Roman"/>
          <w:sz w:val="24"/>
          <w:szCs w:val="24"/>
          <w:lang w:eastAsia="ru-RU"/>
        </w:rPr>
        <w:t>Проконсультироваться по необходимой Вам информации можно по телефону горячей линии ОПФР по Волгоградской области – 96-09-09.</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12d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812d7"/>
    <w:rPr>
      <w:b/>
      <w:b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LibreOffice/5.0.3.2$Windows_x86 LibreOffice_project/e5f16313668ac592c1bfb310f4390624e3dbfb75</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2019-08-22T10:14:00Z</dcterms:created>
  <dc:creator>044PolovinkinaYUV</dc:creator>
  <dc:language>ru-RU</dc:language>
  <cp:lastModifiedBy>044MatyushechkinaMS</cp:lastModifiedBy>
  <cp:lastPrinted>2019-08-22T08:12:00Z</cp:lastPrinted>
  <dcterms:modified xsi:type="dcterms:W3CDTF">2019-08-22T12:03:00Z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