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Популярными запросами Волгоградцев из ЕГРН стали </w:t>
      </w: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выписки о правах, основных характеристиках и стоимости недвижимости </w:t>
      </w: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E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кадастра недвижимости и реестра прав вошли в состав Единого государственного реестра недвижимости (ЕГРН) с 1 января 2017 года. </w:t>
      </w: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E1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заявители запросили в Кадастровой палате почти 2 миллиона выписок и справок из ЕГРН. Наиболее востребованными были выписки о правах отдельного лица на объект недвижимости, об основных характеристиках, а также о кадастровой стоимости объекта. </w:t>
      </w: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E1">
        <w:rPr>
          <w:rFonts w:ascii="Times New Roman" w:hAnsi="Times New Roman" w:cs="Times New Roman"/>
          <w:color w:val="000000"/>
          <w:sz w:val="28"/>
          <w:szCs w:val="28"/>
        </w:rPr>
        <w:t>Сведения, содержащиеся в ЕГРН, можно получить несколькими способами: используя электронные сервисы Росреестра, отправив запрос по почте, а также обратившись лично офисы многофункциональных центров. Сведения предоставляются в течение трех рабочих дней. Узнать кадастровую стоимость дома или квартиры можно бесплатно. Но за сведения о собственнике недвижимости, о здании или сооружении нужно заплатить. При этом сведения в электронном виде обойдутся значительно дешевле.</w:t>
      </w:r>
    </w:p>
    <w:p w:rsidR="000465E1" w:rsidRPr="000465E1" w:rsidRDefault="000465E1" w:rsidP="0004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Pr="000465E1" w:rsidRDefault="00BC2DA1">
      <w:pPr>
        <w:rPr>
          <w:sz w:val="28"/>
          <w:szCs w:val="28"/>
        </w:rPr>
      </w:pPr>
    </w:p>
    <w:sectPr w:rsidR="00BC2DA1" w:rsidRPr="000465E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E1"/>
    <w:rsid w:val="000465E1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2018-02-15T12:11:00Z</dcterms:created>
  <dcterms:modified xsi:type="dcterms:W3CDTF">2018-02-15T12:11:00Z</dcterms:modified>
</cp:coreProperties>
</file>