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BD" w:rsidRPr="00EA3FBD" w:rsidRDefault="00EA3FBD" w:rsidP="00EA3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Кадастровый учет и регистрацию прав прекращают </w:t>
      </w:r>
    </w:p>
    <w:p w:rsidR="00EA3FBD" w:rsidRPr="00EA3FBD" w:rsidRDefault="00EA3FBD" w:rsidP="00EA3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заявлению</w:t>
      </w:r>
    </w:p>
    <w:p w:rsidR="00EA3FBD" w:rsidRPr="00EA3FBD" w:rsidRDefault="00EA3FBD" w:rsidP="00EA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3FBD" w:rsidRPr="00EA3FBD" w:rsidRDefault="00EA3FBD" w:rsidP="00EA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FBD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Волгоградской области разъясняет, как отозвать поданное заявление об осуществлении государственного кадастрового учета или государственной регистрации прав. </w:t>
      </w:r>
    </w:p>
    <w:p w:rsidR="00EA3FBD" w:rsidRPr="00EA3FBD" w:rsidRDefault="00EA3FBD" w:rsidP="00EA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FB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такого действия может быть обусловлена разными причинами. Например, после подачи заявления и документов в них была обнаружена ошибка, которая не может быть устранена путем подачи дополнительных документов, или стороны, заключившие договор, до момента его регистрации решили его расторгнуть, либо с заявлением обращаются лица, которые в силу закона не имеют права на подачу таких заявлений. В подобных случаях, чтобы не терять напрасно время, заявитель может подать заявление о прекращении учетных или регистрационных действий. </w:t>
      </w:r>
    </w:p>
    <w:p w:rsidR="00EA3FBD" w:rsidRPr="00EA3FBD" w:rsidRDefault="00EA3FBD" w:rsidP="00EA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FBD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представленного заявления для осуществления государственного кадастрового учета или регистрации прав может быть прекращено только до момента их осуществления. </w:t>
      </w:r>
    </w:p>
    <w:p w:rsidR="00EA3FBD" w:rsidRPr="00EA3FBD" w:rsidRDefault="00EA3FBD" w:rsidP="00EA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FBD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прекращении кадастрового учета или регистрации прав может быть подано только тем лицом, которое представляло заявление об осуществлении кадастрового учета или регистрации прав, а также его представителем на основании нотариально удостоверенной доверенности. Если таких заявителей было несколько, то заявление о прекращении должно быть представлено совместно всеми этими лицами. </w:t>
      </w:r>
    </w:p>
    <w:p w:rsidR="00EA3FBD" w:rsidRPr="00EA3FBD" w:rsidRDefault="00EA3FBD" w:rsidP="00EA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FBD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прекращении кадастрового учета или регистрации прав можно подать в том же офисе МФЦ, где было подано основное заявление, или в любом другом офисе МФЦ. </w:t>
      </w:r>
    </w:p>
    <w:p w:rsidR="00EA3FBD" w:rsidRPr="00EA3FBD" w:rsidRDefault="00EA3FBD" w:rsidP="00EA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FBD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кадастровый учет или регистрация прав прекращаются не позднее рабочего дня, следующего за днем представления такого заявления. </w:t>
      </w:r>
    </w:p>
    <w:p w:rsidR="00EA3FBD" w:rsidRPr="00EA3FBD" w:rsidRDefault="00EA3FBD" w:rsidP="00EA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FBD">
        <w:rPr>
          <w:rFonts w:ascii="Times New Roman" w:hAnsi="Times New Roman" w:cs="Times New Roman"/>
          <w:color w:val="000000"/>
          <w:sz w:val="28"/>
          <w:szCs w:val="28"/>
        </w:rPr>
        <w:t>Если при подаче заявления об осуществлении государственного кадастрового учета и (или) государственной регистрации прав была уплачена государственная пошлина, то при подаче заявления о прекращении, возвращается половина уплаченной государственной пошлины.</w:t>
      </w:r>
    </w:p>
    <w:p w:rsidR="00BC2DA1" w:rsidRPr="00EA3FBD" w:rsidRDefault="00BC2DA1">
      <w:pPr>
        <w:rPr>
          <w:sz w:val="28"/>
          <w:szCs w:val="28"/>
        </w:rPr>
      </w:pPr>
    </w:p>
    <w:sectPr w:rsidR="00BC2DA1" w:rsidRPr="00EA3FBD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FBD"/>
    <w:rsid w:val="007B1D1E"/>
    <w:rsid w:val="00BC2DA1"/>
    <w:rsid w:val="00EA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2018-10-29T11:39:00Z</dcterms:created>
  <dcterms:modified xsi:type="dcterms:W3CDTF">2018-10-29T11:39:00Z</dcterms:modified>
</cp:coreProperties>
</file>