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C1">
        <w:rPr>
          <w:rFonts w:ascii="Times New Roman" w:hAnsi="Times New Roman" w:cs="Times New Roman"/>
          <w:b/>
          <w:sz w:val="28"/>
          <w:szCs w:val="28"/>
        </w:rPr>
        <w:t>Долевое строительство: нововведения в регистрации прав с 2017 года</w:t>
      </w:r>
    </w:p>
    <w:p w:rsidR="00DD7C8A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A7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</w:t>
      </w:r>
      <w:r w:rsidRPr="00366DC1">
        <w:rPr>
          <w:rFonts w:ascii="Times New Roman" w:hAnsi="Times New Roman" w:cs="Times New Roman"/>
          <w:sz w:val="28"/>
          <w:szCs w:val="28"/>
        </w:rPr>
        <w:t xml:space="preserve">напоминает о вступлении в силу с 1 января 2017 года изменений в Федеральный закон от 30.12.2004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6DC1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недвижимости". </w:t>
      </w: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 xml:space="preserve">Нововведения направлены на защиту прав и законных интересов участников долевого строительства: ужесточены требования к застройщикам, расширены полномочия органа, осуществляющего контроль в сфере участия в долевом строительстве. Так, помимо разрешения на строительство, проектной декларации, плана создаваемого объекта, договора страхования либо договора поручительства, застройщик обязан представить заключение о соответствии застройщика и проектной декларации требованиям Закона о долевом строительстве. </w:t>
      </w: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 xml:space="preserve">Данное заключение выдается контролирующим органом, уполномоченным на осуществление государственного контроля (надзора) в области долевого строительства, по результатам рассмотрения проектной документации застройщика. В случае не представления заключения в орган регистрации права (Росреестр), последний запрашивает данный документ в контролирующем органе. </w:t>
      </w: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 xml:space="preserve">Срок действия заключения о соответствии составляет 60 дней с момента его выдачи застройщику до дня предоставления договора, заключенного с первым участником. По истечении указанного срока пакет документов для регистрации договора долевого участия рассматривается как неполный, а просроченное заключение является основанием для приостановления регистрации прав и отказа в ее проведении. </w:t>
      </w: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 xml:space="preserve">Если в Росреестр поступит уведомление контролирующего органа об отсутствии у застройщика права привлекать денежные средства граждан на строительство домов, государственная регистрация договоров участия в долевом строительстве, находящихся в стадии правовой экспертизы, будет приостановлена с последующим отказом в ее проведении. </w:t>
      </w:r>
    </w:p>
    <w:p w:rsidR="00DD7C8A" w:rsidRPr="00366DC1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при этом вносятся дополнительные сведения об отсутствии у застройщика указанного права. Орган регистрации права обязан в течение пяти рабочих дней со дня внесения сведений в ЕГРН направить данную информацию участникам долевого строительства. </w:t>
      </w:r>
    </w:p>
    <w:p w:rsidR="00DD7C8A" w:rsidRDefault="00DD7C8A" w:rsidP="00DD7C8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1">
        <w:rPr>
          <w:rFonts w:ascii="Times New Roman" w:hAnsi="Times New Roman" w:cs="Times New Roman"/>
          <w:sz w:val="28"/>
          <w:szCs w:val="28"/>
        </w:rPr>
        <w:t>С целью государственной регистрации последующих договоров участия в долевом строительстве застройщик должен предоставить договор страхования или поручительства банка при заключении договора в отношении каждого участника долевого строительства.</w:t>
      </w:r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8A"/>
    <w:rsid w:val="00931BD2"/>
    <w:rsid w:val="00D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2017-04-26T06:15:00Z</dcterms:created>
  <dcterms:modified xsi:type="dcterms:W3CDTF">2017-04-26T06:15:00Z</dcterms:modified>
</cp:coreProperties>
</file>