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УВЕДОМЛЕНИЕ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проведении общественного обсуждения проекта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Шарашенского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Администрация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Шарашенского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сельского поселения Алексеевского муниципального района Волгоградской области уведомляет о проведении общественного обсуждения проекта 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Шарашенского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Проект муниципальной программы  размещен на официальном сайте Администрации Алексеевского муниципального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адресу:</w:t>
        <w:br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6"/>
            <w:u w:val="single"/>
            <w:shd w:fill="auto" w:val="clear"/>
          </w:rPr>
          <w:t xml:space="preserve">http://alex-land.ru/settlements/sharashenskoe/dokumentyshar.php</w:t>
        </w:r>
      </w:hyperlink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Проведение общественного обсуждения по итогам предложений граждан состоится:  08 февраля 2018 года в 17-00 часов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адресу: 403244 х. Шарашенский Алексеевский район Волгоградская область д.240  здание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Шарашенского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сельского поселения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Контактное лицо по вопросам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ведущий специалист администрации Фирсова Е.А., контактный телефон 8(84446) 3-74-40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Проведение общественных обсуждений проекта муниципальной программы и рассмотрение поступивших предложений будет осуществляться в порядке, определенном постановлением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Шарашенского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сельского поселения от 09.01.2018 №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мероприятиях по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проекта муниципальной программы Шарашенского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Шарашенского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lex-land.ru/settlements/sharashenskoe/dokumentyshar.php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