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91" w:rsidRPr="00A521F2" w:rsidRDefault="00B50D91" w:rsidP="00B50D91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F2">
        <w:rPr>
          <w:rFonts w:ascii="Times New Roman" w:hAnsi="Times New Roman" w:cs="Times New Roman"/>
          <w:b/>
          <w:sz w:val="28"/>
          <w:szCs w:val="28"/>
        </w:rPr>
        <w:t>Как правильно выбрать кадастрового инженера?</w:t>
      </w:r>
    </w:p>
    <w:p w:rsidR="00B50D91" w:rsidRPr="00A521F2" w:rsidRDefault="00B50D91" w:rsidP="00B50D91">
      <w:pPr>
        <w:pStyle w:val="Default"/>
        <w:rPr>
          <w:sz w:val="28"/>
          <w:szCs w:val="28"/>
        </w:rPr>
      </w:pPr>
    </w:p>
    <w:p w:rsidR="00B50D91" w:rsidRPr="00A521F2" w:rsidRDefault="00B50D91" w:rsidP="00B50D9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>Важным связующим звеном между правообладателем и органом кадастрового учета - Волгоградской Кадастровой палатой, является кадастровый инженер. Именно он определяет местоположение границ земельных участков, подготавливает межевые и технические планы для  дальнейшего осуществления кадастрового учета объектов капитального строительства и земельных участков.</w:t>
      </w:r>
    </w:p>
    <w:p w:rsidR="00B50D91" w:rsidRPr="00A521F2" w:rsidRDefault="00B50D91" w:rsidP="00B50D9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От качественной работы кадастрового инженера зависит конечный результат оказания государственной услуги Росреестра по регистрации права на недвижимое имущество. Таким образом, от выбора кадастрового инженера напрямую зависит результативность проведения учетно-регистрационных процедур. </w:t>
      </w:r>
    </w:p>
    <w:p w:rsidR="00B50D91" w:rsidRPr="00A521F2" w:rsidRDefault="00B50D91" w:rsidP="00B50D9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Всего на территории Волгоградской области осуществляют работу около 580 кадастровых инженеров, имеющих действующие квалификационные аттестаты и допущенные к работе по специальности. </w:t>
      </w:r>
    </w:p>
    <w:p w:rsidR="00B50D91" w:rsidRPr="00A521F2" w:rsidRDefault="00B50D91" w:rsidP="00B50D9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>Выбрать кадастрового инженера можно с помощью электронного сервиса портала Росреестра «Реестр кадастровых инженеров», где любой желающий, может получить актуальную информацию о кадастровых инженерах, а также осуществлять поиск по заданным критериям из более</w:t>
      </w:r>
      <w:proofErr w:type="gramStart"/>
      <w:r w:rsidRPr="00A521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21F2">
        <w:rPr>
          <w:rFonts w:ascii="Times New Roman" w:hAnsi="Times New Roman" w:cs="Times New Roman"/>
          <w:sz w:val="28"/>
          <w:szCs w:val="28"/>
        </w:rPr>
        <w:t xml:space="preserve"> чем 37 тысяч кадастровых инженеров.</w:t>
      </w:r>
    </w:p>
    <w:p w:rsidR="00B50D91" w:rsidRPr="00A521F2" w:rsidRDefault="00B50D91" w:rsidP="00B50D9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 «При выборе кадастрового инженера с помощью портала Росреестра, необходимо обращать внимание на статистику отказов в осуществлении кадастрового учета, размещенную по каждому кадастровому инженеру в Реестре кадастровых инженеров. Большое количество отказов говорит о часто допускаемых кадастровым инженером ошибках при подготовке документов необходимых для осуществления кадастрового учета. Так же перед заключением договора с кадастровым инженером следует выяснить у него информацию о том, пользуется ли он электронными услугами Росреестра или нет, поскольку получать услуги Росреестра в электронном виде не только быстрее, но и дешевле», - сообщил нам начальник межрайонного отдела Кадастровой палаты Дмитрий Евдокимов.</w:t>
      </w:r>
    </w:p>
    <w:p w:rsidR="002A55B0" w:rsidRDefault="002A55B0"/>
    <w:sectPr w:rsidR="002A55B0" w:rsidSect="002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91"/>
    <w:rsid w:val="002A55B0"/>
    <w:rsid w:val="00B5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2017-05-19T08:26:00Z</dcterms:created>
  <dcterms:modified xsi:type="dcterms:W3CDTF">2017-05-19T08:27:00Z</dcterms:modified>
</cp:coreProperties>
</file>