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5F3" w:rsidRPr="00212488" w:rsidRDefault="005F45F3" w:rsidP="005F45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21248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Волгоградцы оценили удобство получения услуг Росреестра в МФЦ</w:t>
      </w:r>
    </w:p>
    <w:p w:rsidR="005F45F3" w:rsidRPr="00212488" w:rsidRDefault="005F45F3" w:rsidP="005F45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F45F3" w:rsidRPr="00212488" w:rsidRDefault="005F45F3" w:rsidP="005F45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12488">
        <w:rPr>
          <w:rFonts w:ascii="Times New Roman" w:hAnsi="Times New Roman" w:cs="Times New Roman"/>
          <w:color w:val="333333"/>
          <w:sz w:val="28"/>
          <w:szCs w:val="28"/>
        </w:rPr>
        <w:t xml:space="preserve">Кадастровая палата по Волгоградской области напоминает гражданам, что получить государственные услуги Росреестра можно в многофункциональных центрах "Мои документы" (МФЦ), которые работают по принципу "одного окна". </w:t>
      </w:r>
    </w:p>
    <w:p w:rsidR="005F45F3" w:rsidRPr="00212488" w:rsidRDefault="005F45F3" w:rsidP="005F45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12488">
        <w:rPr>
          <w:rFonts w:ascii="Times New Roman" w:hAnsi="Times New Roman" w:cs="Times New Roman"/>
          <w:color w:val="333333"/>
          <w:sz w:val="28"/>
          <w:szCs w:val="28"/>
        </w:rPr>
        <w:t xml:space="preserve">Важнейшей задачей Росреестра является создание для заявителей максимально комфортных условий для получения государственных и муниципальных услуг, в том числе путем внедрения бесконтактных технологий, позволяющих исключить влияние коррупционной составляющей. </w:t>
      </w:r>
    </w:p>
    <w:p w:rsidR="005F45F3" w:rsidRPr="00212488" w:rsidRDefault="005F45F3" w:rsidP="005F45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12488">
        <w:rPr>
          <w:rFonts w:ascii="Times New Roman" w:hAnsi="Times New Roman" w:cs="Times New Roman"/>
          <w:color w:val="333333"/>
          <w:sz w:val="28"/>
          <w:szCs w:val="28"/>
        </w:rPr>
        <w:t xml:space="preserve">Гражданин может самостоятельно получить нужную ему услугу с помощью интернета или МФЦ. Электронные услуги Росреестра позволяют оперативно получать необходимую информацию об объектах недвижимости, заявитель может самостоятельно подать документы и не зависеть от действий чиновника, и, таким образом, свести к минимуму влияние человеческого фактора. </w:t>
      </w:r>
    </w:p>
    <w:p w:rsidR="005F45F3" w:rsidRPr="00212488" w:rsidRDefault="005F45F3" w:rsidP="005F45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12488">
        <w:rPr>
          <w:rFonts w:ascii="Times New Roman" w:hAnsi="Times New Roman" w:cs="Times New Roman"/>
          <w:color w:val="333333"/>
          <w:sz w:val="28"/>
          <w:szCs w:val="28"/>
        </w:rPr>
        <w:t xml:space="preserve">МФЦ наделены полномочиями по приему и выдаче документов по основным государственным услугам Росреестра: постановке на кадастровый учет, регистрации прав на недвижимое имущество, единой процедуре кадастрового учета и регистрации прав, предоставлению сведений из Единого государственного реестра недвижимости (ЕГРН). </w:t>
      </w:r>
    </w:p>
    <w:p w:rsidR="005F45F3" w:rsidRPr="00212488" w:rsidRDefault="005F45F3" w:rsidP="005F45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12488">
        <w:rPr>
          <w:rFonts w:ascii="Times New Roman" w:hAnsi="Times New Roman" w:cs="Times New Roman"/>
          <w:color w:val="333333"/>
          <w:sz w:val="28"/>
          <w:szCs w:val="28"/>
        </w:rPr>
        <w:t>В настоящее время на территории региона действует 49 офисов и 308 территориально обособленных структурных подразделений МФЦ, расположенных во всех административных районах Волгоградской области.</w:t>
      </w:r>
    </w:p>
    <w:p w:rsidR="00BC2DA1" w:rsidRDefault="00BC2DA1"/>
    <w:sectPr w:rsidR="00BC2DA1" w:rsidSect="00BC2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45F3"/>
    <w:rsid w:val="001A2298"/>
    <w:rsid w:val="005F45F3"/>
    <w:rsid w:val="00BC2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2019-02-25T09:42:00Z</dcterms:created>
  <dcterms:modified xsi:type="dcterms:W3CDTF">2019-02-25T09:42:00Z</dcterms:modified>
</cp:coreProperties>
</file>