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spacing w:before="240" w:after="0"/>
        <w:ind w:left="1620" w:hanging="0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Волгоградцы смогут самостоятельно, не выходя из дома, поправить анкетные данные на портале Пенсионного Фонда </w:t>
      </w:r>
    </w:p>
    <w:p>
      <w:pPr>
        <w:pStyle w:val="Normal"/>
        <w:widowControl w:val="false"/>
        <w:tabs>
          <w:tab w:val="left" w:pos="709" w:leader="none"/>
        </w:tabs>
        <w:spacing w:lineRule="auto" w:line="360"/>
        <w:ind w:firstLine="709"/>
        <w:jc w:val="both"/>
        <w:rPr>
          <w:sz w:val="10"/>
          <w:szCs w:val="28"/>
        </w:rPr>
      </w:pPr>
      <w:r>
        <w:rPr>
          <w:sz w:val="10"/>
          <w:szCs w:val="28"/>
        </w:rPr>
      </w:r>
    </w:p>
    <w:p>
      <w:pPr>
        <w:pStyle w:val="Normal"/>
        <w:widowControl w:val="false"/>
        <w:tabs>
          <w:tab w:val="left" w:pos="709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Отделение ПФР по Волгоградской области сообщает, что в личном кабинете на официальном сайте ПФР заработал новый электронный сервис (далее – ЭС ПФР) по уведомлению гражданина о расхождениях его анкетных данных, содержащихся в базе персонифицированного учета, со сведениями, содержащимися в единой системе идентификации и авторизации  (далее - ЕСИА) на портале государственных услуг.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сервис дает возможность гражданину без посещения клиентской службы ПФР провести актуализацию анкетных данных, включая информацию о документе, удостоверяющем личность. </w:t>
      </w:r>
    </w:p>
    <w:p>
      <w:pPr>
        <w:pStyle w:val="ListParagraph"/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Процедура проходит следующим образом: после авторизации гражданина на портале ЭС ПФР проводится сверка анкетных данных, полученных от ЕСИА и сведений, содержащихся в базе персонифицированного учета ПФР. При выявлении расхождений гражданину выводится сообщение с предложением актуализировать данные в ПФР или в ЕСИА.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актуализации сведений в ПФР гражданину необходимо выбрать соответствующую опцию «Обновить данные в ПФР». </w:t>
      </w:r>
    </w:p>
    <w:p>
      <w:pPr>
        <w:pStyle w:val="ListParagraph"/>
        <w:spacing w:lineRule="auto" w:line="360"/>
        <w:ind w:lef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В случае, если ранее были актуализированы данные при обращении в территориальный орган ПФР, после авторизации на портале ЭС ПФР гражданину будет предложена опция «Обновить данные в профиле ЕСИА».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851" w:footer="0" w:bottom="426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ET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09c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4a09c3"/>
    <w:rPr>
      <w:rFonts w:ascii="TimesET" w:hAnsi="TimesET" w:eastAsia="Times New Roman" w:cs="Times New Roman"/>
      <w:b/>
      <w:caps/>
      <w:sz w:val="24"/>
      <w:szCs w:val="20"/>
    </w:rPr>
  </w:style>
  <w:style w:type="character" w:styleId="Style15" w:customStyle="1">
    <w:name w:val="Основной текст с отступом Знак"/>
    <w:basedOn w:val="DefaultParagraphFont"/>
    <w:link w:val="a5"/>
    <w:qFormat/>
    <w:rsid w:val="004a09c3"/>
    <w:rPr>
      <w:rFonts w:ascii="Times New Roman" w:hAnsi="Times New Roman" w:eastAsia="Times New Roman" w:cs="Times New Roman"/>
      <w:sz w:val="20"/>
      <w:szCs w:val="20"/>
    </w:rPr>
  </w:style>
  <w:style w:type="character" w:styleId="Style16">
    <w:name w:val="Интернет-ссылка"/>
    <w:basedOn w:val="DefaultParagraphFont"/>
    <w:rsid w:val="004a09c3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4"/>
    <w:rsid w:val="004a09c3"/>
    <w:pPr>
      <w:tabs>
        <w:tab w:val="left" w:pos="5529" w:leader="none"/>
      </w:tabs>
      <w:spacing w:before="240" w:after="0"/>
      <w:jc w:val="center"/>
    </w:pPr>
    <w:rPr>
      <w:rFonts w:ascii="TimesET" w:hAnsi="TimesET"/>
      <w:b/>
      <w:caps/>
      <w:sz w:val="24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6"/>
    <w:rsid w:val="004a09c3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4a09c3"/>
    <w:pPr>
      <w:spacing w:before="0" w:after="0"/>
      <w:ind w:left="720" w:hanging="0"/>
      <w:contextualSpacing/>
    </w:pPr>
    <w:rPr>
      <w:rFonts w:ascii="Calibri" w:hAnsi="Calibri" w:eastAsia="Calibri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2019-10-15T05:44:00Z</dcterms:created>
  <dc:creator>044MatyushechkinaMS</dc:creator>
  <dc:language>ru-RU</dc:language>
  <dcterms:modified xsi:type="dcterms:W3CDTF">2019-11-14T16:41:36Z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