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AE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по Волгоградской области упрощает процедуры 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sz w:val="24"/>
          <w:szCs w:val="24"/>
        </w:rPr>
        <w:t>для бизнеса и граждан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С февраля 2017 года Кадастровая палата работает на достижение </w:t>
      </w:r>
      <w:proofErr w:type="gramStart"/>
      <w:r w:rsidRPr="004377AE">
        <w:rPr>
          <w:rFonts w:ascii="Times New Roman" w:hAnsi="Times New Roman" w:cs="Times New Roman"/>
          <w:sz w:val="24"/>
          <w:szCs w:val="24"/>
        </w:rPr>
        <w:t>показателей целевой модели упрощения процедур ведения бизнеса</w:t>
      </w:r>
      <w:proofErr w:type="gramEnd"/>
      <w:r w:rsidRPr="004377AE">
        <w:rPr>
          <w:rFonts w:ascii="Times New Roman" w:hAnsi="Times New Roman" w:cs="Times New Roman"/>
          <w:sz w:val="24"/>
          <w:szCs w:val="24"/>
        </w:rPr>
        <w:t xml:space="preserve"> и повышения инвестиционной привлекательности субъектов Российской Федерации. 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12 таких целевых моделей были утверждены распоряжением Правительства Российской Федерации от 31.01.2017 № 147-р по поручению Президента России Владимира Путина. Эти целевые модели определяют действия и показатели по основным направлениям, наиболее сильно влияющим на улучшение инвестиционного климата в регионах России. 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В числе направлений - кадастровый учет и регистрация прав на недвижимое имущество. 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Кадастровой палатой по Волгоградской области реализуется комплекс мероприятий по целевой модели «Постановка на кадастровый учет земельных участков и объектов недвижимого имущества» Национального рейтинга состояния инвестиционного климата в Волгоградской области, утвержденной 28 февраля 2017 года, на заседании Совета по улучшению инвестиционного климата Волгоградской области и содержащая расширенный перечень показателей. 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Утвержденная целевая модель учитывает все этапы, которые необходимо пройти представителям </w:t>
      </w:r>
      <w:proofErr w:type="gramStart"/>
      <w:r w:rsidRPr="004377AE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4377AE">
        <w:rPr>
          <w:rFonts w:ascii="Times New Roman" w:hAnsi="Times New Roman" w:cs="Times New Roman"/>
          <w:sz w:val="24"/>
          <w:szCs w:val="24"/>
        </w:rPr>
        <w:t xml:space="preserve"> при приобретении и оформлении недвижимого имущества, а также основные потребности бизнеса. 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Особое внимание уделяется качеству внесения сведений в Единый государственный реестр недвижимости (ЕГРН) и развитию бесконтактных </w:t>
      </w:r>
      <w:proofErr w:type="gramStart"/>
      <w:r w:rsidRPr="004377AE">
        <w:rPr>
          <w:rFonts w:ascii="Times New Roman" w:hAnsi="Times New Roman" w:cs="Times New Roman"/>
          <w:sz w:val="24"/>
          <w:szCs w:val="24"/>
        </w:rPr>
        <w:t>технологий общения органа регистрации прав</w:t>
      </w:r>
      <w:proofErr w:type="gramEnd"/>
      <w:r w:rsidRPr="004377AE">
        <w:rPr>
          <w:rFonts w:ascii="Times New Roman" w:hAnsi="Times New Roman" w:cs="Times New Roman"/>
          <w:sz w:val="24"/>
          <w:szCs w:val="24"/>
        </w:rPr>
        <w:t xml:space="preserve"> с заявителями, то есть увеличению доли услуг, оказанных в электронном виде и через сеть многофункциональных центров. 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Так до конца 2017 года моделями установлено увеличение доли предоставления услуг по кадастровому учету недвижимого имущества на базе МФЦ до 70% от общего количества каждой из этих услуг. В Волгоградской области доля предоставления госуслуг через МФЦ по государственному кадастровому учету недвижимого имущества, в 2017г. достигла 80,0%.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С целью снижения административных барьеров моделями определена необходимость сокращения количества решений об отказах и приостановлениях при проведении регистрации прав и кадастрового учета. В частности, установлено снижение до конца 2017 года: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- доли приостановлений при кадастровом учете – до 18%. В первом полугодии 2017г. в Волгоградской области данный показатель, составил 15,9%. 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 xml:space="preserve">- доли отказов, при кадастровом учете – не более 10%. В первом полугодии 2017г. в Волгоградской области данный показатель, составил 8,9%.  </w:t>
      </w:r>
    </w:p>
    <w:p w:rsidR="00FA4E89" w:rsidRPr="004377AE" w:rsidRDefault="00FA4E89" w:rsidP="00FA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В данном направлении Филиалом ведется плотное взаимодействие с кадастровыми инженерами, органами власти и местного самоуправления, по повышению качества предоставляемых документов, в том числе межевых и технических планов, актов обследования.</w:t>
      </w:r>
    </w:p>
    <w:p w:rsidR="00FA4E89" w:rsidRDefault="00FA4E89" w:rsidP="00FA4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Достижение целевых показателей в сфере кадастрового учета позволит модернизировать процесс управления объектов недвижимости и повысить инвестиционную привлекательность региона благодаря совершенствованию учетно-регистрационных процедур, отмечают в Филиале ФГБУ «ФКП Росреестра» по Волгоградской области.</w:t>
      </w:r>
      <w:r w:rsidRPr="007F7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89" w:rsidRPr="00DE5FF4" w:rsidRDefault="00FA4E89" w:rsidP="00FA4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0FD" w:rsidRDefault="005150FD"/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E89"/>
    <w:rsid w:val="005150FD"/>
    <w:rsid w:val="00FA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2017-08-18T05:38:00Z</dcterms:created>
  <dcterms:modified xsi:type="dcterms:W3CDTF">2017-08-18T05:38:00Z</dcterms:modified>
</cp:coreProperties>
</file>