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05" w:rsidRPr="004660A9" w:rsidRDefault="00680505" w:rsidP="00680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рекомендует собственникам проводить межевание земельных участков</w:t>
      </w:r>
    </w:p>
    <w:p w:rsidR="00680505" w:rsidRPr="004660A9" w:rsidRDefault="00680505" w:rsidP="0068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505" w:rsidRPr="004660A9" w:rsidRDefault="00680505" w:rsidP="0068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Постановка объектов недвижимости на кадастровый учет – одна из 12 целевых моделей упрощения процедур ведения бизнеса и повышения инвестиционной привлекательности субъектов Российской Федерации. В частности, она включает в себя определение границ муниципальных образований и населенных пунктов.</w:t>
      </w:r>
    </w:p>
    <w:p w:rsidR="00680505" w:rsidRPr="004660A9" w:rsidRDefault="00680505" w:rsidP="0068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 xml:space="preserve">«По количеству внесенных в кадастр границ муниципальных образований Волгоградская область намного не дотягивает до показателя целевой модели, который на сегодняшний день должен составлять 85%», - отмечает заместитель директора Кадастровой палаты по Волгоградской области Наталья Бирюлькина. </w:t>
      </w:r>
      <w:proofErr w:type="gramStart"/>
      <w:r w:rsidRPr="004660A9">
        <w:rPr>
          <w:rFonts w:ascii="Times New Roman" w:hAnsi="Times New Roman" w:cs="Times New Roman"/>
          <w:color w:val="000000"/>
          <w:sz w:val="28"/>
          <w:szCs w:val="28"/>
        </w:rPr>
        <w:t>По её словам, сейчас в кадастре региона их содержится 1,5 %. Границ населенных пунктов чуть больше - 2,9%. Согласно же целевой модели, в Едином государственном реестре недвижимости (ЕГРН) в настоящее время должно таковых содержаться 65%. «Работу по их внесению необходимо продолжить, поскольку эти сведения важны для управления территорией, правильного исчисления земельных и имущественных налогов, понимания правового статуса земельных участков и объектов недвижимости</w:t>
      </w:r>
      <w:proofErr w:type="gramEnd"/>
      <w:r w:rsidRPr="004660A9">
        <w:rPr>
          <w:rFonts w:ascii="Times New Roman" w:hAnsi="Times New Roman" w:cs="Times New Roman"/>
          <w:color w:val="000000"/>
          <w:sz w:val="28"/>
          <w:szCs w:val="28"/>
        </w:rPr>
        <w:t>» – отмечает Наталья Бирюлькина.</w:t>
      </w:r>
    </w:p>
    <w:p w:rsidR="00680505" w:rsidRPr="004660A9" w:rsidRDefault="00680505" w:rsidP="0068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 xml:space="preserve">Еще один немаловажный фактор в понимании того, какими ресурсами сегодня располагает регион – это наличие четко определенных границ у земельных участков. Всего в кадастр области внесены сведения </w:t>
      </w:r>
      <w:proofErr w:type="gramStart"/>
      <w:r w:rsidRPr="004660A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660A9">
        <w:rPr>
          <w:rFonts w:ascii="Times New Roman" w:hAnsi="Times New Roman" w:cs="Times New Roman"/>
          <w:color w:val="000000"/>
          <w:sz w:val="28"/>
          <w:szCs w:val="28"/>
        </w:rPr>
        <w:t xml:space="preserve"> более 909 тыс. земельных участков. Границы в соответствии с действующим законодательством определены у 55,2% из них. Показатель целевой модели на данный период равен 70%. «В интересах же самих собственников неуточненных участков, - объяснила Наталья Бирюлькина, оформить землю надлежащим способом, чтобы в первую очередь избежать земельных споров».</w:t>
      </w:r>
    </w:p>
    <w:p w:rsidR="00680505" w:rsidRPr="004660A9" w:rsidRDefault="00680505" w:rsidP="0068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Процедура уточнения границ земельного участка предназначена для тех случаев, когда права на земельный участок оформлены: есть кадастровый номер земельного участка и правоустанавливающий документ. Однако границы и площади земельного участка имеют статус «неуточненные». Это, в основном, земельные участки, которые были предоставлены для ведения садоводства, личного подсобного или дачного хозяйства, а также огородничества, индивидуального гаражного или индивидуального жилищного строительства. Уточнение границ проводится с выездом кадастрового инженера на местность и согласованием границ с правообладателями смежных земельных участков.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505"/>
    <w:rsid w:val="00680505"/>
    <w:rsid w:val="00980BA1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2018-08-21T05:29:00Z</dcterms:created>
  <dcterms:modified xsi:type="dcterms:W3CDTF">2018-08-21T05:29:00Z</dcterms:modified>
</cp:coreProperties>
</file>