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31" w:rsidRPr="00FD1531" w:rsidRDefault="00FD1531" w:rsidP="00FD1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D15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Система межведомственного электронного взаимодействия - удобство для заявителей</w:t>
      </w:r>
    </w:p>
    <w:p w:rsidR="00FD1531" w:rsidRPr="00FD1531" w:rsidRDefault="00FD1531" w:rsidP="00FD15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D1531" w:rsidRPr="00FD1531" w:rsidRDefault="00FD1531" w:rsidP="00FD15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D1531">
        <w:rPr>
          <w:rFonts w:ascii="Times New Roman" w:hAnsi="Times New Roman" w:cs="Times New Roman"/>
          <w:color w:val="333333"/>
          <w:sz w:val="28"/>
          <w:szCs w:val="28"/>
        </w:rPr>
        <w:t xml:space="preserve">Многие заявители на личном опыте по достоинству оценили преимущества межведомственного взаимодействия при оказании государственных и муниципальных услуг. </w:t>
      </w:r>
    </w:p>
    <w:p w:rsidR="00FD1531" w:rsidRPr="00FD1531" w:rsidRDefault="00FD1531" w:rsidP="00FD15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D1531">
        <w:rPr>
          <w:rFonts w:ascii="Times New Roman" w:hAnsi="Times New Roman" w:cs="Times New Roman"/>
          <w:color w:val="333333"/>
          <w:sz w:val="28"/>
          <w:szCs w:val="28"/>
        </w:rPr>
        <w:t xml:space="preserve">Не нужно предоставлять документы, подтверждающие разрешенное использование земельного участка, решение органа власти о переводе жилого помещения </w:t>
      </w:r>
      <w:proofErr w:type="gramStart"/>
      <w:r w:rsidRPr="00FD1531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FD1531">
        <w:rPr>
          <w:rFonts w:ascii="Times New Roman" w:hAnsi="Times New Roman" w:cs="Times New Roman"/>
          <w:color w:val="333333"/>
          <w:sz w:val="28"/>
          <w:szCs w:val="28"/>
        </w:rPr>
        <w:t xml:space="preserve"> нежилое, нежилого в жилое и т.д. Все эти и многие другие необходимые для оказания государственных услуг документы запрашиваются специалистами Кадастровой палаты самостоятельно без участия заявителей с помощью системы межведомственного электронного взаимодействия (СМЭВ). </w:t>
      </w:r>
    </w:p>
    <w:p w:rsidR="00FD1531" w:rsidRPr="00FD1531" w:rsidRDefault="00FD1531" w:rsidP="00FD15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D1531">
        <w:rPr>
          <w:rFonts w:ascii="Times New Roman" w:hAnsi="Times New Roman" w:cs="Times New Roman"/>
          <w:color w:val="333333"/>
          <w:sz w:val="28"/>
          <w:szCs w:val="28"/>
        </w:rPr>
        <w:t xml:space="preserve">СМЭВ позволяет заявителям не </w:t>
      </w:r>
      <w:proofErr w:type="gramStart"/>
      <w:r w:rsidRPr="00FD1531">
        <w:rPr>
          <w:rFonts w:ascii="Times New Roman" w:hAnsi="Times New Roman" w:cs="Times New Roman"/>
          <w:color w:val="333333"/>
          <w:sz w:val="28"/>
          <w:szCs w:val="28"/>
        </w:rPr>
        <w:t>предоставлять документы</w:t>
      </w:r>
      <w:proofErr w:type="gramEnd"/>
      <w:r w:rsidRPr="00FD1531">
        <w:rPr>
          <w:rFonts w:ascii="Times New Roman" w:hAnsi="Times New Roman" w:cs="Times New Roman"/>
          <w:color w:val="333333"/>
          <w:sz w:val="28"/>
          <w:szCs w:val="28"/>
        </w:rPr>
        <w:t xml:space="preserve">, которые находятся в распоряжении органов власти, не только в отношении услуг по государственному кадастровому учету недвижимого имущества. </w:t>
      </w:r>
    </w:p>
    <w:p w:rsidR="00FD1531" w:rsidRPr="00FD1531" w:rsidRDefault="00FD1531" w:rsidP="00FD15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D1531">
        <w:rPr>
          <w:rFonts w:ascii="Times New Roman" w:hAnsi="Times New Roman" w:cs="Times New Roman"/>
          <w:color w:val="333333"/>
          <w:sz w:val="28"/>
          <w:szCs w:val="28"/>
        </w:rPr>
        <w:t xml:space="preserve">Кадастровая палата ежегодно предоставляет сведения по многочисленным запросам органов и организаций, участвующих в оказании государственных и муниципальных услуг. </w:t>
      </w:r>
    </w:p>
    <w:p w:rsidR="00FD1531" w:rsidRPr="00FD1531" w:rsidRDefault="00FD1531" w:rsidP="00FD15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D1531">
        <w:rPr>
          <w:rFonts w:ascii="Times New Roman" w:hAnsi="Times New Roman" w:cs="Times New Roman"/>
          <w:color w:val="333333"/>
          <w:sz w:val="28"/>
          <w:szCs w:val="28"/>
        </w:rPr>
        <w:t xml:space="preserve">С целью создания комфортных условий для заявителей, Кадастровая палата по Волгоградской области проводит мероприятия, направленные на повышение уровня электронного взаимодействия с органами власти в сфере осуществления государственного кадастрового учета. СМЭВ активно используется при предоставлении сведений, что подтверждают статистические данные текущего года. По запросам, поступившим по СМЭВ Кадастровой палатой по Волгоградской области с начала 2018 года предоставлено более 278 тыс. сведений, содержащихся в ЕГРН. </w:t>
      </w:r>
    </w:p>
    <w:p w:rsidR="00FD1531" w:rsidRPr="00FD1531" w:rsidRDefault="00FD1531" w:rsidP="00FD15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D1531">
        <w:rPr>
          <w:rFonts w:ascii="Times New Roman" w:hAnsi="Times New Roman" w:cs="Times New Roman"/>
          <w:color w:val="333333"/>
          <w:sz w:val="28"/>
          <w:szCs w:val="28"/>
        </w:rPr>
        <w:t xml:space="preserve">Все эти документы были запрошены без участия заявителей, в рамках межведомственного информационного взаимодействия, что повышает качество и доступность оказываемых услуг и значительно сокращает время оформления документов. </w:t>
      </w:r>
    </w:p>
    <w:p w:rsidR="00FD1531" w:rsidRPr="00FD1531" w:rsidRDefault="00FD1531" w:rsidP="00FD153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531"/>
    <w:rsid w:val="00BC2DA1"/>
    <w:rsid w:val="00D468EE"/>
    <w:rsid w:val="00FD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2018-11-26T05:30:00Z</dcterms:created>
  <dcterms:modified xsi:type="dcterms:W3CDTF">2018-11-26T05:30:00Z</dcterms:modified>
</cp:coreProperties>
</file>