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            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>Дополнительное материальное обеспечение за выдающиеся достижения и заслуги</w:t>
      </w:r>
    </w:p>
    <w:p>
      <w:pPr>
        <w:pStyle w:val="Normal"/>
        <w:spacing w:before="0" w:after="0"/>
        <w:jc w:val="both"/>
        <w:rPr/>
      </w:pPr>
      <w:r>
        <w:rPr>
          <w:rFonts w:ascii="LiberationSans-Bold" w:hAnsi="LiberationSans-Bold"/>
          <w:b/>
          <w:color w:val="00669A"/>
          <w:sz w:val="32"/>
        </w:rPr>
        <w:t xml:space="preserve">Дополнительное материальное обеспечение за выдающиеся достижения и особые заслуги указанным гражданам устанавливается Федеральным Законом от 4 марта 2002 года </w:t>
      </w:r>
    </w:p>
    <w:p>
      <w:pPr>
        <w:pStyle w:val="Normal"/>
        <w:spacing w:before="0" w:after="0"/>
        <w:jc w:val="both"/>
        <w:rPr/>
      </w:pPr>
      <w:r>
        <w:rPr>
          <w:rFonts w:ascii="LiberationSans-Bold" w:hAnsi="LiberationSans-Bold"/>
          <w:b/>
          <w:color w:val="00669A"/>
          <w:sz w:val="32"/>
        </w:rPr>
        <w:t xml:space="preserve">№ </w:t>
      </w:r>
      <w:r>
        <w:rPr>
          <w:rFonts w:ascii="LiberationSans-Bold" w:hAnsi="LiberationSans-Bold"/>
          <w:b/>
          <w:color w:val="00669A"/>
          <w:sz w:val="32"/>
        </w:rPr>
        <w:t>21-ФЗ «О дополнительном ежемесячном материальном обеспечении граждан РФ за выдающиеся достижения и особые заслуги перед Российской Федерацией»</w:t>
      </w:r>
      <w:r>
        <w:rPr>
          <w:rFonts w:ascii="CenturyGothic-Bold" w:hAnsi="CenturyGothic-Bold"/>
          <w:b/>
          <w:color w:val="FFFFFF"/>
          <w:sz w:val="32"/>
        </w:rPr>
        <w:t>::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Герои РФ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Герои Советского Союза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Герои Труда РФ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Герои Социалистического Труда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Святого апостола Андрея Первозванного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« За заслуги перед Отечеством» I степени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9A0000"/>
          <w:sz w:val="28"/>
          <w:szCs w:val="28"/>
        </w:rPr>
        <w:t>415% размера социальной пенсии</w:t>
      </w:r>
      <w:r>
        <w:rPr>
          <w:rFonts w:ascii="Arial" w:hAnsi="Arial"/>
          <w:color w:val="000000"/>
          <w:sz w:val="28"/>
          <w:szCs w:val="28"/>
        </w:rPr>
        <w:t>*.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Ленина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«За заслуги перед Отечеством» II степени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«За заслуги перед Отечеством» III и IV степени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Лауреаты Ленинской премии, государственных премий СССР и государственных премий РФ (РСФСР)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9A0000"/>
          <w:sz w:val="28"/>
          <w:szCs w:val="28"/>
        </w:rPr>
        <w:t>330% размера социальной пенсии</w:t>
      </w:r>
      <w:r>
        <w:rPr>
          <w:rFonts w:ascii="Arial" w:hAnsi="Arial"/>
          <w:color w:val="000000"/>
          <w:sz w:val="28"/>
          <w:szCs w:val="28"/>
        </w:rPr>
        <w:t>*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Трудовой Славы трёх степеней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Граждане, награжденные орденом «За службу Родине в Вооруженных силах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СССР» трёх степеней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Чемпионы Олимпийских игр, Паралимпийских игр,  Сурдлимпийских игр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9A0000"/>
          <w:sz w:val="28"/>
          <w:szCs w:val="28"/>
        </w:rPr>
        <w:t>250% размера социальной пенсии</w:t>
      </w:r>
      <w:r>
        <w:rPr>
          <w:rFonts w:ascii="Arial" w:hAnsi="Arial"/>
          <w:color w:val="000000"/>
          <w:sz w:val="28"/>
          <w:szCs w:val="28"/>
        </w:rPr>
        <w:t>*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>ДОПОЛНИТЕЛЬНОЕ МАТЕРИАЛЬНОЕ ОБЕСПЕЧЕНИЕ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>ЗА ВЫДАЮЩИЕСЯ ДОСТИЖЕНИЯ И ЗАСЛУГИ</w:t>
      </w:r>
    </w:p>
    <w:p>
      <w:pPr>
        <w:pStyle w:val="Normal"/>
        <w:jc w:val="left"/>
        <w:rPr>
          <w:rFonts w:ascii="Arial" w:hAnsi="Arial"/>
          <w:b/>
          <w:b/>
          <w:color w:val="00669A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* подпункт 1 пункта 1 статьи 18 Федерального закона от 15.12.2001 № 166-ФЗ «О государственном пенсионном обеспечении в Российской Федерации»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LiberationSans-Bold">
    <w:charset w:val="cc"/>
    <w:family w:val="roman"/>
    <w:pitch w:val="variable"/>
  </w:font>
  <w:font w:name="CenturyGothic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2021-02-25T15:14:19Z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