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</w:t>
      </w:r>
      <w:r>
        <w:rPr>
          <w:b/>
        </w:rPr>
        <w:t>В</w:t>
      </w:r>
      <w:r>
        <w:rPr>
          <w:b/>
        </w:rPr>
        <w:t xml:space="preserve"> Набор социальных услуг </w:t>
      </w:r>
      <w:r>
        <w:rPr>
          <w:b/>
        </w:rPr>
        <w:t>(НСУ) входит:</w:t>
      </w:r>
    </w:p>
    <w:p>
      <w:pPr>
        <w:pStyle w:val="Normal"/>
        <w:spacing w:lineRule="auto" w:line="228"/>
        <w:ind w:left="0" w:right="0" w:firstLine="708"/>
        <w:jc w:val="both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bCs/>
          <w:color w:val="003F9A"/>
          <w:sz w:val="28"/>
          <w:szCs w:val="28"/>
          <w:u w:val="none"/>
        </w:rPr>
        <w:t>- 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>
      <w:pPr>
        <w:pStyle w:val="Normal"/>
        <w:spacing w:lineRule="auto" w:line="228"/>
        <w:ind w:left="0" w:right="0" w:firstLine="708"/>
        <w:jc w:val="both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bCs/>
          <w:color w:val="003F9A"/>
          <w:sz w:val="28"/>
          <w:szCs w:val="28"/>
          <w:u w:val="none"/>
        </w:rPr>
        <w:t>- Предоставление при наличии медицинских показаний путевки на санитарно-курортное лечение для профилактики основных заболеваний. Детям-инвалидам и инвалидам 1 группы выделяется дополнительная путевка и бесплатный проезд для сопровождающего лица.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3F9A"/>
          <w:sz w:val="32"/>
          <w:szCs w:val="32"/>
          <w:u w:val="none"/>
        </w:rPr>
      </w:pPr>
      <w:r>
        <w:rPr>
          <w:rFonts w:cs="Calibri" w:ascii="Arial" w:hAnsi="Arial"/>
          <w:b/>
          <w:bCs/>
          <w:color w:val="003F9A"/>
          <w:sz w:val="28"/>
          <w:szCs w:val="28"/>
          <w:u w:val="none"/>
        </w:rPr>
        <w:t>- Бесплатный проезд на пригородном железнодорожном транспорте, а так же на междугородном транспорте к месту лечения и обратно.</w:t>
      </w:r>
    </w:p>
    <w:p>
      <w:pPr>
        <w:pStyle w:val="Normal"/>
        <w:spacing w:lineRule="auto" w:line="228"/>
        <w:ind w:left="0" w:right="0" w:firstLine="708"/>
        <w:jc w:val="both"/>
        <w:rPr>
          <w:sz w:val="32"/>
          <w:szCs w:val="32"/>
          <w:highlight w:val="darkGray"/>
          <w:u w:val="none"/>
        </w:rPr>
      </w:pPr>
      <w:r>
        <w:rPr>
          <w:rFonts w:cs="Calibri" w:ascii="Arial" w:hAnsi="Arial"/>
          <w:b/>
          <w:bCs/>
          <w:color w:val="003F9A"/>
          <w:sz w:val="28"/>
          <w:szCs w:val="28"/>
          <w:u w:val="none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</w:t>
      </w:r>
    </w:p>
    <w:p>
      <w:pPr>
        <w:pStyle w:val="Normal"/>
        <w:spacing w:lineRule="auto" w:line="228"/>
        <w:ind w:left="0" w:right="0" w:firstLine="708"/>
        <w:jc w:val="both"/>
        <w:rPr>
          <w:sz w:val="32"/>
          <w:szCs w:val="32"/>
          <w:highlight w:val="darkGray"/>
          <w:u w:val="none"/>
        </w:rPr>
      </w:pPr>
      <w:r>
        <w:rPr>
          <w:rFonts w:cs="Calibri" w:ascii="Arial" w:hAnsi="Arial"/>
          <w:b/>
          <w:bCs/>
          <w:color w:val="003F9A"/>
          <w:sz w:val="28"/>
          <w:szCs w:val="28"/>
          <w:u w:val="none"/>
        </w:rPr>
        <w:t>Восстановить право на получение набора социальных услуг возможно только после подачи соответствующего заявления в Пенсионный фонд не позднее 1 октября текущего года</w:t>
      </w:r>
    </w:p>
    <w:p>
      <w:pPr>
        <w:pStyle w:val="Normal"/>
        <w:spacing w:lineRule="auto" w:line="228" w:before="0" w:after="200"/>
        <w:ind w:left="0" w:right="0" w:firstLine="708"/>
        <w:jc w:val="both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bCs/>
          <w:color w:val="003F9A"/>
          <w:sz w:val="28"/>
          <w:szCs w:val="28"/>
          <w:u w:val="none"/>
        </w:rPr>
        <w:t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2021-02-25T15:28:16Z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