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E" w:rsidRPr="007D7889" w:rsidRDefault="0079570E" w:rsidP="00795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>Кадастровая палата выполняет кадастровые и землеустроительные работы.</w:t>
      </w:r>
    </w:p>
    <w:p w:rsidR="0079570E" w:rsidRPr="007D7889" w:rsidRDefault="0079570E" w:rsidP="00795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Кадастровая плата по Волгоградской области с января 2018</w:t>
      </w:r>
      <w:r>
        <w:rPr>
          <w:rFonts w:eastAsiaTheme="minorHAnsi"/>
          <w:color w:val="000000"/>
          <w:lang w:eastAsia="en-US"/>
        </w:rPr>
        <w:t xml:space="preserve"> года</w:t>
      </w:r>
      <w:proofErr w:type="gramStart"/>
      <w:r w:rsidRPr="007D7889">
        <w:rPr>
          <w:rFonts w:eastAsiaTheme="minorHAnsi"/>
          <w:color w:val="000000"/>
          <w:lang w:eastAsia="en-US"/>
        </w:rPr>
        <w:t>.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7D7889">
        <w:rPr>
          <w:rFonts w:eastAsiaTheme="minorHAnsi"/>
          <w:color w:val="000000"/>
          <w:lang w:eastAsia="en-US"/>
        </w:rPr>
        <w:t>н</w:t>
      </w:r>
      <w:proofErr w:type="gramEnd"/>
      <w:r w:rsidRPr="007D7889">
        <w:rPr>
          <w:rFonts w:eastAsiaTheme="minorHAnsi"/>
          <w:color w:val="000000"/>
          <w:lang w:eastAsia="en-US"/>
        </w:rPr>
        <w:t>ачнет выполнять кадастровые и землеустроительные работы. Нововведение работает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а также бесхозяйных недвижимых вещей. Кроме этого, кадастровая палата начнет выполнять комплексные кадастровые работы по государственным и муниципальным контрактам, землеустроительные работы,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знаками. Также - работы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</w:t>
      </w: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Сведения обо всех объектах недвижимости должны быть в Едином государственном реестре. Это важно для правильного формирования налоговой базы, для того чтобы уменьшить количество имущественных споров, а также для вовлечения в оборот земель. В действительности только у половины земельных участков Волгоградской области есть границы, установленные в соответствии с законодательством – 53,9% (486682 из 900471). В реестре недвижимости по Волгоградской области содержатся сведения о 2,7% границ населенных пунктов (41 из 1494), границах муниципальных образований – 1,5 % (7 из 475) сведения о границах Волгоградской области (Волгоградская область граничит с пятью субъектами Российской Федерации: республика Калмыкия, Астраханская, Ростовская, Саратовская и Воронежская области) вообще не внесены.</w:t>
      </w: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Системным решением являются комплексные кадастровые работы. Это когда на определенной территории массово уточняются характеристики всех объектов недвижимости, выявляются неучтенные объекты, исправляются ошибки. Этими работами с января 2018 года, при соблюдении конкурентного отбора, будет заниматься Кадастровая палата по Волгоградской области.</w:t>
      </w: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Выполнение комплексных кадастровых работ выгодно и населению, и государству. Населению – потому что Кадастровая </w:t>
      </w:r>
      <w:proofErr w:type="gramStart"/>
      <w:r w:rsidRPr="007D7889">
        <w:rPr>
          <w:rFonts w:eastAsiaTheme="minorHAnsi"/>
          <w:color w:val="000000"/>
          <w:lang w:eastAsia="en-US"/>
        </w:rPr>
        <w:t>палата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 таким образом наведет порядок с границами земельных участков, поможет поставить на учет отсутствующие в реестре объекты недвижимости. Тем самым сократиться количество споров между собственниками, уменьшатся злоупотребления, связанные с владением недвижимостью. Региональной власти и местной администрации комплексные кадастровые работы выгодны по тем же причинам, а кроме того, таким </w:t>
      </w:r>
      <w:proofErr w:type="gramStart"/>
      <w:r w:rsidRPr="007D7889">
        <w:rPr>
          <w:rFonts w:eastAsiaTheme="minorHAnsi"/>
          <w:color w:val="000000"/>
          <w:lang w:eastAsia="en-US"/>
        </w:rPr>
        <w:t>образом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 будут уточнены объекты налогообложения.</w:t>
      </w: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Кроме того, Кадастровая палата по Волгоградской области будет готовить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органам местного самоуправления избежать нарушений законодательства при планировании развития территории.</w:t>
      </w: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Появление Кадастровой палаты в качестве исполнителя кадастровых работ важно для органов государственной и муниципальной власти, которые опасаются работать с маленьким фирмами и специалистами, действующими частным образом. Специалисты Кадастровой палаты имеют многолетний опыт работы в сфере кадастрового учета и на рынке недвижимости и, как государственное учреждение, гарантирует своевременное и качественное выполнение кадастровых работ.</w:t>
      </w:r>
    </w:p>
    <w:p w:rsidR="0079570E" w:rsidRPr="007D7889" w:rsidRDefault="0079570E" w:rsidP="00795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777B8F" w:rsidRDefault="00777B8F"/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70E"/>
    <w:rsid w:val="00777B8F"/>
    <w:rsid w:val="007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2017-12-11T08:23:00Z</dcterms:created>
  <dcterms:modified xsi:type="dcterms:W3CDTF">2017-12-11T08:23:00Z</dcterms:modified>
</cp:coreProperties>
</file>