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D7" w:rsidRPr="00CC03D3" w:rsidRDefault="003E61D7" w:rsidP="003E6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палата поможет грамотно составить договоры в простой письменной форме</w:t>
      </w:r>
    </w:p>
    <w:p w:rsidR="003E61D7" w:rsidRPr="00CC03D3" w:rsidRDefault="003E61D7" w:rsidP="003E6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1D7" w:rsidRPr="00CC03D3" w:rsidRDefault="003E61D7" w:rsidP="003E6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В период с января по июнь 2018 года Кадастровая палата по Волгоградской области оказала более 2,3 тыс. консультационных услуг по вопросам недвижимости. </w:t>
      </w:r>
      <w:proofErr w:type="gramStart"/>
      <w:r w:rsidRPr="00CC03D3">
        <w:rPr>
          <w:rFonts w:ascii="Times New Roman" w:hAnsi="Times New Roman" w:cs="Times New Roman"/>
          <w:color w:val="000000"/>
          <w:sz w:val="28"/>
          <w:szCs w:val="28"/>
        </w:rPr>
        <w:t>Из них почти 2,0 тыс. связаны с подготовкой проектов договоров в простой письменной форме и более 330 относятся к обороту объектов недвижимого имущества.</w:t>
      </w:r>
      <w:proofErr w:type="gramEnd"/>
    </w:p>
    <w:p w:rsidR="003E61D7" w:rsidRPr="00CC03D3" w:rsidRDefault="003E61D7" w:rsidP="003E6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>При плани</w:t>
      </w:r>
      <w:bookmarkStart w:id="0" w:name="_GoBack"/>
      <w:bookmarkEnd w:id="0"/>
      <w:r w:rsidRPr="00CC03D3">
        <w:rPr>
          <w:rFonts w:ascii="Times New Roman" w:hAnsi="Times New Roman" w:cs="Times New Roman"/>
          <w:color w:val="000000"/>
          <w:sz w:val="28"/>
          <w:szCs w:val="28"/>
        </w:rPr>
        <w:t>ровании каких-либо сделок с недвижимостью (купли-продажи, дарения, аренды) граждане могут получить в Кадастровой палате профессиональную консультацию и помощь в составлении договоров имущественных сделок в простой письменной форме.</w:t>
      </w:r>
    </w:p>
    <w:p w:rsidR="003E61D7" w:rsidRPr="00CC03D3" w:rsidRDefault="003E61D7" w:rsidP="003E6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>Учреждение предоставляет услуги по подготовке договоров на виды сделок, не требующих нотариального удостоверения и заключаемых между физическими лицами, физическими и юридическими лицами, а также между юридическими лицами.</w:t>
      </w:r>
    </w:p>
    <w:p w:rsidR="003E61D7" w:rsidRPr="00CC03D3" w:rsidRDefault="003E61D7" w:rsidP="003E6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>Помимо высокого качества профессиональных консультаций и гарантии госучреждения, стоимость услуг Кадастровой палаты остается значительно ниже рыночной. Например, подготовка договора между физическими лицами обойдется всего в 550 рублей.</w:t>
      </w:r>
    </w:p>
    <w:p w:rsidR="003E61D7" w:rsidRPr="00CC03D3" w:rsidRDefault="003E61D7" w:rsidP="003E6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>Консультационные услуги по вопросам недвижимости, в том числе по подготовке договоров в простой письменной форме относятся к дополнительным видам деятельности Кадастровой палаты и предоставляются населению с июня 2017 года.</w:t>
      </w:r>
    </w:p>
    <w:p w:rsidR="00BC2DA1" w:rsidRDefault="003E61D7" w:rsidP="003E61D7">
      <w:r w:rsidRPr="00CC03D3">
        <w:rPr>
          <w:rFonts w:ascii="Times New Roman" w:hAnsi="Times New Roman" w:cs="Times New Roman"/>
          <w:color w:val="000000"/>
          <w:sz w:val="28"/>
          <w:szCs w:val="28"/>
        </w:rPr>
        <w:t>Для получения данных видов услуг необходимо обратиться в офисы Кадастровой палаты, которые расположены во всех районах области. Адреса офисов указаны на официальном сайте Учреждения (kadastr.ru).</w:t>
      </w:r>
    </w:p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1D7"/>
    <w:rsid w:val="003E61D7"/>
    <w:rsid w:val="00A744E2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2018-07-12T08:07:00Z</dcterms:created>
  <dcterms:modified xsi:type="dcterms:W3CDTF">2018-07-12T08:07:00Z</dcterms:modified>
</cp:coreProperties>
</file>