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B3" w:rsidRPr="00BB62D1" w:rsidRDefault="00FE44B3" w:rsidP="00FE44B3">
      <w:pPr>
        <w:pStyle w:val="a3"/>
        <w:spacing w:before="120" w:beforeAutospacing="0" w:after="120" w:afterAutospacing="0"/>
        <w:jc w:val="center"/>
        <w:rPr>
          <w:b/>
          <w:bCs/>
          <w:color w:val="000000"/>
          <w:kern w:val="36"/>
          <w:sz w:val="28"/>
          <w:szCs w:val="28"/>
        </w:rPr>
      </w:pPr>
      <w:r w:rsidRPr="00BB62D1">
        <w:rPr>
          <w:b/>
          <w:bCs/>
          <w:color w:val="000000"/>
          <w:kern w:val="36"/>
          <w:sz w:val="28"/>
          <w:szCs w:val="28"/>
        </w:rPr>
        <w:t>Электронная выписка - удобно и практично</w:t>
      </w:r>
    </w:p>
    <w:p w:rsidR="00FE44B3" w:rsidRPr="00BB62D1" w:rsidRDefault="00FE44B3" w:rsidP="00FE44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FE44B3" w:rsidRPr="00BB62D1" w:rsidRDefault="00FE44B3" w:rsidP="00FE4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Кадастровая палата по Волгоградской области обращает внимание жителей региона, что выписка из Единого государственного реестра недвижимости (ЕГРН) – единственный документ, который подтверждает право собственности на объект недвижимости. </w:t>
      </w:r>
      <w:proofErr w:type="gramStart"/>
      <w:r w:rsidRPr="00BB62D1">
        <w:rPr>
          <w:rFonts w:ascii="Times New Roman" w:hAnsi="Times New Roman" w:cs="Times New Roman"/>
          <w:color w:val="333333"/>
          <w:sz w:val="28"/>
          <w:szCs w:val="28"/>
        </w:rPr>
        <w:t>В каком формате получить сведения, в бумажном или электронном, клиент выбирает сам.</w:t>
      </w:r>
      <w:proofErr w:type="gramEnd"/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 При этом электронную выписку можно передавать по электронным каналам связи, хранить на цифровых носителях, в этом случае она будет обладать полной юридической силой. Запросить общедоступные сведения из Единого государственного реестра недвижимости об объекте недвижимости может любое заинтересованное лицо, как в электронном виде, так и при личном обращении в многофункциональный центр «Мои документы». В соответствии с Законом № 218-ФЗ сведения из реестра недвижимости предоставляются в течение 3 рабочих дней, если через многофункциональный центр 5 рабочих дней. В соответствии с законодательством за предоставление сведений из реестра недвижимости взимается плата согласно нормативно-правовым актам.</w:t>
      </w:r>
    </w:p>
    <w:p w:rsidR="00FE44B3" w:rsidRPr="00BB62D1" w:rsidRDefault="00FE44B3" w:rsidP="00FE4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>Электронная выписка из реестра недвижимости предоставляется по электронной почте в составе пакета документов формата ZIP-архива. Архивная папка содержит XML-файл электронной выписки и SIG-файл электронной подписи.</w:t>
      </w:r>
    </w:p>
    <w:p w:rsidR="00FE44B3" w:rsidRPr="00BB62D1" w:rsidRDefault="00FE44B3" w:rsidP="00FE4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>Открыть выписку и проверить корректность заверяющей ее электронной подписи можно с помощью сервиса «Проверка электронного документа» Росреестра. Так, чтобы перевести выписку в печатный вид, достаточно загрузить XML-файл, нажать кнопку «Проверить» и выбрать функцию «Просмотр файла». Полученную таблицу данных можно распечатать или сохранить как файл PDF. Для проверки электронной подписи требуется прикрепить оба файла и нажать «Проверить».</w:t>
      </w:r>
    </w:p>
    <w:p w:rsidR="00FE44B3" w:rsidRPr="00BB62D1" w:rsidRDefault="00FE44B3" w:rsidP="00FE4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>Выписка из Единого государственного реестра недвижимости может потребоваться при различных операциях с недвижимостью (покупке, продаже, дарении или обмене квартиры, дачи, земельного участка, вступлении в наследство, страховании квартиры, дома или гаража, оформлении кредита под залог имущества). Выписка позволяет удостовериться в том, что приобретаемое имущество свободно от запретов, арестов, не находится в залоге и не принадлежит третьему лицу.</w:t>
      </w:r>
    </w:p>
    <w:p w:rsidR="00FE44B3" w:rsidRPr="00BB62D1" w:rsidRDefault="00FE44B3" w:rsidP="00FE44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4B3"/>
    <w:rsid w:val="00AB0425"/>
    <w:rsid w:val="00BC2DA1"/>
    <w:rsid w:val="00FE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2019-01-28T09:40:00Z</dcterms:created>
  <dcterms:modified xsi:type="dcterms:W3CDTF">2019-01-28T09:40:00Z</dcterms:modified>
</cp:coreProperties>
</file>