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6" w:rsidRPr="00212488" w:rsidRDefault="00B176A6" w:rsidP="00B176A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2488">
        <w:rPr>
          <w:rFonts w:ascii="Times New Roman" w:hAnsi="Times New Roman" w:cs="Times New Roman"/>
          <w:color w:val="000000"/>
          <w:sz w:val="28"/>
          <w:szCs w:val="28"/>
        </w:rPr>
        <w:t xml:space="preserve">В Волгоградской области спрос на экстерриториальные услуги </w:t>
      </w:r>
    </w:p>
    <w:p w:rsidR="00B176A6" w:rsidRPr="00212488" w:rsidRDefault="00B176A6" w:rsidP="00B176A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2488">
        <w:rPr>
          <w:rFonts w:ascii="Times New Roman" w:hAnsi="Times New Roman" w:cs="Times New Roman"/>
          <w:color w:val="000000"/>
          <w:sz w:val="28"/>
          <w:szCs w:val="28"/>
        </w:rPr>
        <w:t>Росреестра вырос на 31%</w:t>
      </w:r>
    </w:p>
    <w:p w:rsidR="00B176A6" w:rsidRPr="00212488" w:rsidRDefault="00B176A6" w:rsidP="00B17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176A6" w:rsidRPr="00212488" w:rsidRDefault="00B176A6" w:rsidP="00B17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В 2018 году Кадастровая палата по Волгоградской области приняла и направила в различные субъекты РФ 1747 заявлений на государственную регистрацию прав и государственный кадастровый учет по экстерриториальному принципу. Это на 31% больше, чем в 2017 году.</w:t>
      </w:r>
    </w:p>
    <w:p w:rsidR="00B176A6" w:rsidRPr="00212488" w:rsidRDefault="00B176A6" w:rsidP="00B17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Наибольшее количество обращений в 2018 году касалось объектов, расположенных в Москве и Московской области. Также в число регионов-лидеров вошли Астраханская и Ростовская области.</w:t>
      </w:r>
    </w:p>
    <w:p w:rsidR="00B176A6" w:rsidRPr="00212488" w:rsidRDefault="00B176A6" w:rsidP="00B17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Экстерриториальный принцип позволяет гражданам подать и получить документы для регистрации прав, кадастрового учета или предоставления сведений об объекте недвижимости независимо от его местонахождения на территории России. Данная возможность предусмотрена законом о государственной регистрации недвижимости и значительно экономит время и средства.</w:t>
      </w:r>
    </w:p>
    <w:p w:rsidR="00B176A6" w:rsidRPr="00212488" w:rsidRDefault="00B176A6" w:rsidP="00B17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Проведенная по экстерриториальному принципу регистрация прав собственности удостоверяется выпиской из ЕГРН, в которой содержатся сведения о регистраторе, и заверяется регистратором по месту приема документов. </w:t>
      </w:r>
      <w:hyperlink r:id="rId4" w:history="1">
        <w:r w:rsidRPr="00212488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Получить услуги по экстерриториальному принципу можно в 9 офисах приема-выдачи документов Кадастровой палаты по Волгоградской области, расположенных по адресам:</w:t>
        </w:r>
      </w:hyperlink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г. Волгоград, ул. Мира, д. 19; </w:t>
      </w:r>
      <w:proofErr w:type="gramEnd"/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>. Котельниково, ул. Ленина, д. 27;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. Михайловка, ул. Республиканская, д. 24; 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. Серафимович, ул. Миротворцева, д. 7; 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. Камышин, пл. Павших борцов, д. 9; 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. Жирновск, ул. Матросова, д. 2; 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>. Урюпинск, пр. Ленина, д. 74;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>. Волжский, ул. Зорге, д. 22;</w:t>
      </w:r>
    </w:p>
    <w:p w:rsidR="00B176A6" w:rsidRPr="00212488" w:rsidRDefault="00B176A6" w:rsidP="00B17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>. Палласовка, ул. Остравская, д. 15.</w:t>
      </w:r>
    </w:p>
    <w:p w:rsidR="00B176A6" w:rsidRPr="00212488" w:rsidRDefault="00B176A6" w:rsidP="00B17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Сроки проведения учетно-регистрационных действий по экстерриториальному принципу не отличаются от сроков, установленных для подачи заявлений обычным способом.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A6"/>
    <w:rsid w:val="001A2298"/>
    <w:rsid w:val="00B176A6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6"/>
  </w:style>
  <w:style w:type="paragraph" w:styleId="1">
    <w:name w:val="heading 1"/>
    <w:basedOn w:val="a"/>
    <w:next w:val="a"/>
    <w:link w:val="10"/>
    <w:uiPriority w:val="99"/>
    <w:qFormat/>
    <w:rsid w:val="00B176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6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7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images/%21%21/%D0%9E%D1%84%D0%B8%D1%81%D1%8B%20%D1%8D%D0%BA%D1%81%D1%82%D0%B5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2019-02-25T09:37:00Z</dcterms:created>
  <dcterms:modified xsi:type="dcterms:W3CDTF">2019-02-25T09:37:00Z</dcterms:modified>
</cp:coreProperties>
</file>