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ППВ. </w:t>
      </w:r>
      <w:r>
        <w:rPr>
          <w:rFonts w:cs="Times New Roman" w:ascii="Times New Roman" w:hAnsi="Times New Roman"/>
          <w:b/>
          <w:sz w:val="28"/>
          <w:szCs w:val="28"/>
        </w:rPr>
        <w:t>Что нового у врачей, учителей и северян.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 учителей, врачей, артистов и северян сохраняются прежние льготы по досрочному выходу на пенсию, включая требования к минимальному спецстажу. Вместе с тем, начиная с 2019 года, выход на пенсию для таких граждан определяется с учетом переходного периода по повышению пенсионного возраста.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2019-09-05T16:01:48Z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