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D2edcug0"/>
          <w:b/>
          <w:bCs/>
          <w:sz w:val="30"/>
          <w:szCs w:val="30"/>
        </w:rPr>
        <w:t>Выплата социального пособия на погребение.</w:t>
      </w:r>
    </w:p>
    <w:p>
      <w:pPr>
        <w:pStyle w:val="Normal"/>
        <w:spacing w:before="0" w:after="0"/>
        <w:jc w:val="both"/>
        <w:rPr/>
      </w:pPr>
      <w:r>
        <w:rPr>
          <w:rStyle w:val="D2edcug0"/>
        </w:rPr>
        <w:br/>
      </w:r>
      <w:r>
        <w:rPr>
          <w:rStyle w:val="D2edcug0"/>
          <w:rFonts w:ascii="Arial" w:hAnsi="Arial"/>
          <w:b/>
          <w:color w:val="00669A"/>
          <w:sz w:val="28"/>
          <w:szCs w:val="28"/>
        </w:rPr>
        <w:t>К</w:t>
      </w:r>
      <w:r>
        <w:rPr>
          <w:rFonts w:ascii="Arial" w:hAnsi="Arial"/>
          <w:b/>
          <w:color w:val="00669A"/>
          <w:sz w:val="28"/>
          <w:szCs w:val="28"/>
        </w:rPr>
        <w:t xml:space="preserve">уда обращаться? </w:t>
      </w:r>
      <w:r>
        <w:rPr>
          <w:rFonts w:ascii="Arial" w:hAnsi="Arial"/>
          <w:color w:val="000000"/>
          <w:sz w:val="28"/>
          <w:szCs w:val="28"/>
        </w:rPr>
        <w:t xml:space="preserve">В Пенсионный фонд по месту получения пенсии умершим пенсионером, </w:t>
      </w:r>
      <w:r>
        <w:rPr>
          <w:rFonts w:ascii="Arial" w:hAnsi="Arial"/>
          <w:b/>
          <w:color w:val="000000"/>
          <w:sz w:val="28"/>
          <w:szCs w:val="28"/>
        </w:rPr>
        <w:t>не работавшим на день смерти.</w:t>
      </w:r>
    </w:p>
    <w:p>
      <w:pPr>
        <w:pStyle w:val="Normal"/>
        <w:spacing w:before="0" w:after="0"/>
        <w:jc w:val="both"/>
        <w:rPr>
          <w:rFonts w:ascii="Arial" w:hAnsi="Arial"/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color w:val="00669A"/>
          <w:sz w:val="28"/>
          <w:szCs w:val="28"/>
        </w:rPr>
        <w:t xml:space="preserve">Когда обращаться? </w:t>
      </w:r>
      <w:r>
        <w:rPr>
          <w:rFonts w:ascii="Arial" w:hAnsi="Arial"/>
          <w:color w:val="000000"/>
          <w:sz w:val="28"/>
          <w:szCs w:val="28"/>
        </w:rPr>
        <w:t xml:space="preserve">В течение </w:t>
      </w:r>
      <w:r>
        <w:rPr>
          <w:rFonts w:ascii="Arial" w:hAnsi="Arial"/>
          <w:b/>
          <w:color w:val="000000"/>
          <w:sz w:val="28"/>
          <w:szCs w:val="28"/>
        </w:rPr>
        <w:t xml:space="preserve">6 месяцев </w:t>
      </w:r>
      <w:r>
        <w:rPr>
          <w:rFonts w:ascii="Arial" w:hAnsi="Arial"/>
          <w:color w:val="000000"/>
          <w:sz w:val="28"/>
          <w:szCs w:val="28"/>
        </w:rPr>
        <w:t>со дня смерти пенсионера.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color w:val="00669A"/>
          <w:sz w:val="28"/>
          <w:szCs w:val="28"/>
        </w:rPr>
        <w:t xml:space="preserve">Кто имеет право на получение пособия? </w:t>
      </w:r>
      <w:r>
        <w:rPr>
          <w:rFonts w:ascii="Arial" w:hAnsi="Arial"/>
          <w:color w:val="000000"/>
          <w:sz w:val="28"/>
          <w:szCs w:val="28"/>
        </w:rPr>
        <w:t>Это супруг (а), близкие родственники, иные родственники, законный представитель умершего; иное лицо, взявшее на себя организацию похорон.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color w:val="00669A"/>
          <w:sz w:val="28"/>
          <w:szCs w:val="28"/>
        </w:rPr>
        <w:t>РАЗМЕР ПОСОБИЯ ЕЖЕГОДНО ИНДЕКСИРУЕТСЯ</w:t>
      </w:r>
    </w:p>
    <w:p>
      <w:pPr>
        <w:pStyle w:val="Normal"/>
        <w:spacing w:before="0" w:after="0"/>
        <w:jc w:val="both"/>
        <w:rPr>
          <w:b/>
          <w:b/>
          <w:color w:val="00669A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Style w:val="D2edcug0"/>
          <w:rFonts w:ascii="Arial" w:hAnsi="Arial"/>
          <w:b/>
          <w:color w:val="00669A"/>
          <w:sz w:val="28"/>
          <w:szCs w:val="28"/>
        </w:rPr>
        <w:t xml:space="preserve">Необходимые документы для получения пособия: </w:t>
      </w:r>
      <w:r>
        <w:rPr>
          <w:rStyle w:val="D2edcug0"/>
          <w:rFonts w:ascii="Arial" w:hAnsi="Arial"/>
          <w:b/>
          <w:color w:val="000000"/>
          <w:sz w:val="28"/>
          <w:szCs w:val="28"/>
        </w:rPr>
        <w:t>з</w:t>
      </w:r>
      <w:r>
        <w:rPr>
          <w:rFonts w:ascii="Arial" w:hAnsi="Arial"/>
          <w:b/>
          <w:sz w:val="28"/>
          <w:szCs w:val="28"/>
        </w:rPr>
        <w:t>аявление о выплате социального пособия на погребение</w:t>
      </w:r>
      <w:r>
        <w:rPr>
          <w:rStyle w:val="D2edcug0"/>
          <w:rFonts w:ascii="Arial" w:hAnsi="Arial"/>
          <w:b/>
          <w:color w:val="000000"/>
          <w:sz w:val="28"/>
          <w:szCs w:val="28"/>
        </w:rPr>
        <w:t>, с</w:t>
      </w:r>
      <w:r>
        <w:rPr>
          <w:rFonts w:ascii="Arial" w:hAnsi="Arial"/>
          <w:b/>
          <w:sz w:val="28"/>
          <w:szCs w:val="28"/>
        </w:rPr>
        <w:t>правка о смерти (форма № 11), документ, удостоверяющий личность обратившегося (паспорт).</w:t>
      </w:r>
    </w:p>
    <w:p>
      <w:pPr>
        <w:pStyle w:val="Normal"/>
        <w:spacing w:before="0" w:after="0"/>
        <w:jc w:val="both"/>
        <w:rPr>
          <w:rFonts w:ascii="Arial" w:hAnsi="Arial"/>
          <w:b/>
          <w:b/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color w:val="00669A"/>
          <w:sz w:val="28"/>
          <w:szCs w:val="28"/>
        </w:rPr>
        <w:t>Расходы, связанные с погребением умерших участников</w:t>
      </w:r>
    </w:p>
    <w:p>
      <w:pPr>
        <w:pStyle w:val="Normal"/>
        <w:spacing w:before="0" w:after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color w:val="00669A"/>
          <w:sz w:val="28"/>
          <w:szCs w:val="28"/>
        </w:rPr>
        <w:t>и инвалидов Великой Отечественной войны,</w:t>
      </w:r>
    </w:p>
    <w:p>
      <w:pPr>
        <w:pStyle w:val="Normal"/>
        <w:spacing w:before="0" w:after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color w:val="00669A"/>
          <w:sz w:val="28"/>
          <w:szCs w:val="28"/>
        </w:rPr>
        <w:t>возмещаются за счёт средств Министерства обороны РФ</w:t>
      </w:r>
    </w:p>
    <w:p>
      <w:pPr>
        <w:pStyle w:val="Normal"/>
        <w:spacing w:before="0" w:after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color w:val="00669A"/>
          <w:sz w:val="28"/>
          <w:szCs w:val="28"/>
        </w:rPr>
        <w:t>(обращаться в военкомат).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2edcug0" w:customStyle="1">
    <w:name w:val="d2edcug0"/>
    <w:basedOn w:val="DefaultParagraphFont"/>
    <w:qFormat/>
    <w:rsid w:val="000843dd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LibreOffice/5.0.3.2$Windows_x86 LibreOffice_project/e5f16313668ac592c1bfb310f4390624e3dbfb75</Application>
  <Paragraphs>10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2021-02-24T08:48:00Z</dcterms:created>
  <dc:creator>Пользователь</dc:creator>
  <dc:language>ru-RU</dc:language>
  <dcterms:modified xsi:type="dcterms:W3CDTF">2021-02-25T15:03:29Z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